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30024F" w14:paraId="3500C035" w14:textId="77777777" w:rsidTr="0030024F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0024F" w14:paraId="1D91620A" w14:textId="77777777">
              <w:trPr>
                <w:jc w:val="center"/>
              </w:trPr>
              <w:tc>
                <w:tcPr>
                  <w:tcW w:w="0" w:type="auto"/>
                  <w:shd w:val="clear" w:color="auto" w:fill="EDEDED"/>
                  <w:hideMark/>
                </w:tcPr>
                <w:tbl>
                  <w:tblPr>
                    <w:tblW w:w="5000" w:type="pct"/>
                    <w:jc w:val="center"/>
                    <w:shd w:val="clear" w:color="auto" w:fill="BB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024F" w14:paraId="4C16D4F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4EAA5023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5A2015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5A117D5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0024F" w14:paraId="4D5AE324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B0000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22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54D30EE" w14:textId="77777777" w:rsidR="0030024F" w:rsidRDefault="0030024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1D4F7DF" wp14:editId="1236271E">
                                                      <wp:extent cx="44450" cy="6350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2C8BD43" w14:textId="77777777" w:rsidR="0030024F" w:rsidRDefault="0030024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036AAB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D4D2DE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D11F1C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5CC2CAA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2DFD8C2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4C481C24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4FA3718D" w14:textId="77777777" w:rsidR="0030024F" w:rsidRDefault="0030024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2875C2D" wp14:editId="5DE7FF9D">
                                                <wp:extent cx="44450" cy="6350"/>
                                                <wp:effectExtent l="0" t="0" r="0" b="0"/>
                                                <wp:docPr id="14" name="Picture 14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56C7CD4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F5DA40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E536D2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5C40AA4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710537F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F74DB12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8461F00" wp14:editId="25200B3C">
                                          <wp:extent cx="3867150" cy="692150"/>
                                          <wp:effectExtent l="0" t="0" r="0" b="0"/>
                                          <wp:docPr id="13" name="Picture 13" descr="https://files.constantcontact.com/5f4194f6101/5e1485e0-8ab1-4c8d-9ded-3041d7e751b5.png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files.constantcontact.com/5f4194f6101/5e1485e0-8ab1-4c8d-9ded-3041d7e751b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67150" cy="692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0024F" w14:paraId="7DBAA8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37818B37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70423894" w14:textId="77777777" w:rsidR="0030024F" w:rsidRDefault="0030024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95BB42B" wp14:editId="2E1BB861">
                                                <wp:extent cx="44450" cy="6350"/>
                                                <wp:effectExtent l="0" t="0" r="0" b="0"/>
                                                <wp:docPr id="12" name="Picture 12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C683C9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EAF186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D11E5D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5AF3EDB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556EEAB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5910C7F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395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10"/>
                                          </w:tblGrid>
                                          <w:tr w:rsidR="0030024F" w14:paraId="06D8759E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BFBF"/>
                                                <w:vAlign w:val="center"/>
                                                <w:hideMark/>
                                              </w:tcPr>
                                              <w:p w14:paraId="6C86B4F1" w14:textId="77777777" w:rsidR="0030024F" w:rsidRDefault="0030024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87D2425" wp14:editId="73E0A782">
                                                      <wp:extent cx="44450" cy="6350"/>
                                                      <wp:effectExtent l="0" t="0" r="0" b="0"/>
                                                      <wp:docPr id="11" name="Picture 11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924EFD0" w14:textId="77777777" w:rsidR="0030024F" w:rsidRDefault="0030024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D53569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2E515C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F387A1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7DA3BB29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6472776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BA718E2" w14:textId="70FBBC73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Join the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F2F2F"/>
                                      </w:rPr>
                                      <w:t xml:space="preserve">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B0000"/>
                                          <w:u w:val="none"/>
                                        </w:rPr>
                                        <w:t>CCTS Recruitment and Retention Office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2F2F2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for our upcoming Recruitment Cafe, "</w:t>
                                    </w:r>
                                    <w:r w:rsidR="00920F50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StudySearch – A Recruitment Method with a Brand New Look.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"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65CB54B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500796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7442B5C2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3FCA5A" w14:textId="77777777" w:rsidR="0030024F" w:rsidRDefault="0030024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3E43D63A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41480C80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468C26A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B7E478F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C87210A" wp14:editId="370B2505">
                                          <wp:extent cx="3238500" cy="2425700"/>
                                          <wp:effectExtent l="0" t="0" r="0" b="0"/>
                                          <wp:docPr id="10" name="Picture 10" descr="https://files.constantcontact.com/5f4194f6101/ff88097c-45ab-4aad-8ed0-63e39f0066af.jpg">
                                            <a:hlinkClick xmlns:a="http://schemas.openxmlformats.org/drawingml/2006/main" r:id="rId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files.constantcontact.com/5f4194f6101/ff88097c-45ab-4aad-8ed0-63e39f0066a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0" cy="2425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9B35EC9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146F48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771210B2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4232520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1EFDDC66" w14:textId="69F71F73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This Recruitment Cafe will focus on using </w:t>
                                    </w:r>
                                    <w:r w:rsidR="00920F50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StudySearch, </w:t>
                                    </w:r>
                                    <w:r w:rsidR="00CF7C97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an online, </w:t>
                                    </w:r>
                                    <w:r w:rsidR="00CF7C97" w:rsidRPr="00CF7C9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131313"/>
                                      </w:rPr>
                                      <w:t>plain language</w:t>
                                    </w:r>
                                    <w:r w:rsidR="00CF7C97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 listing of research studies occurring here at Ohio State and Nationwide Children’s Hospital, that are seeking volunteers. We have recently rolled out a new version of this recruitment tool and we are anxious to have you join us as we unveil our new look. F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ollowing this Recruitment Cafe, event attendees will have learned best practices</w:t>
                                    </w:r>
                                    <w:r w:rsidR="00CF7C97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 and how to navigate </w:t>
                                    </w:r>
                                    <w:proofErr w:type="spellStart"/>
                                    <w:r w:rsidR="00CF7C97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StudySearch’s</w:t>
                                    </w:r>
                                    <w:proofErr w:type="spellEnd"/>
                                    <w:r w:rsidR="00CF7C97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 self-serve functionality so that you can submit your studies quickly and efficiently, </w:t>
                                    </w:r>
                                    <w:r w:rsidR="00227D10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helping you </w:t>
                                    </w:r>
                                    <w:r w:rsidR="00DE333E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on your way to </w:t>
                                    </w:r>
                                    <w:r w:rsidR="00227D10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meet </w:t>
                                    </w:r>
                                    <w:r w:rsidR="00CF7C97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your recruitment goals.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 </w:t>
                                    </w:r>
                                  </w:p>
                                  <w:p w14:paraId="0BFCF439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0231E6E8" w14:textId="4FA24442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31313"/>
                                      </w:rPr>
                                      <w:t>Date: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 </w:t>
                                    </w:r>
                                    <w:r w:rsidR="00920F50"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March 2, 2023</w:t>
                                    </w:r>
                                  </w:p>
                                  <w:p w14:paraId="4F740E99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31313"/>
                                      </w:rPr>
                                      <w:t>Time: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 9:00am - 10:00am </w:t>
                                    </w:r>
                                  </w:p>
                                  <w:p w14:paraId="3260E5E4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A60324C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 xml:space="preserve">Event will be virtual via Zoom. </w:t>
                                    </w:r>
                                  </w:p>
                                  <w:p w14:paraId="6776589C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131313"/>
                                      </w:rPr>
                                      <w:t>Zoom information will be sent out after registration!</w:t>
                                    </w:r>
                                  </w:p>
                                </w:tc>
                              </w:tr>
                            </w:tbl>
                            <w:p w14:paraId="1F82C6D1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177587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485D4DC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76386FF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1E046F12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lastRenderedPageBreak/>
                                      <w:t xml:space="preserve">This event will be presented with automated closed captions. If you have questions about automated captions or wish to request an accommodation, please contact Mary Becker at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Calibri" w:eastAsia="Times New Roman" w:hAnsi="Calibri" w:cs="Calibri"/>
                                          <w:b/>
                                          <w:bCs/>
                                          <w:color w:val="BB0000"/>
                                          <w:u w:val="none"/>
                                        </w:rPr>
                                        <w:t>Mary.Becker@osumc.edu</w:t>
                                      </w:r>
                                    </w:hyperlink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 xml:space="preserve">. </w:t>
                                    </w:r>
                                  </w:p>
                                  <w:p w14:paraId="2B25D3C4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539D1F4" w14:textId="19332FCE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 xml:space="preserve">Requests made </w:t>
                                    </w:r>
                                    <w:r w:rsidR="00920F5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 xml:space="preserve">within 1 week of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the event will generally allow us to provide seamless access, but the university will make every effort to meet requests made after this date.</w:t>
                                    </w:r>
                                  </w:p>
                                </w:tc>
                              </w:tr>
                            </w:tbl>
                            <w:p w14:paraId="6E2CD110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7D5B41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6F69512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3101B04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55582AE9" w14:textId="77777777" w:rsidR="00920F50" w:rsidRDefault="00920F5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2F2F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2F2F"/>
                                      </w:rPr>
                                      <w:t>March 2, 2023</w:t>
                                    </w:r>
                                  </w:p>
                                  <w:p w14:paraId="4C8F7660" w14:textId="50BBF2A3" w:rsidR="0030024F" w:rsidRDefault="0030024F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2F2F"/>
                                      </w:rPr>
                                      <w:t>9:00am — 10:00am </w:t>
                                    </w:r>
                                  </w:p>
                                  <w:p w14:paraId="36BD1D56" w14:textId="77777777" w:rsidR="0030024F" w:rsidRDefault="0030024F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101B4BA1" w14:textId="77777777" w:rsidR="0030024F" w:rsidRDefault="0030024F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2F2F"/>
                                      </w:rPr>
                                      <w:t xml:space="preserve">Event will be virtual via Zoom. </w:t>
                                    </w:r>
                                  </w:p>
                                  <w:p w14:paraId="02311BBC" w14:textId="77777777" w:rsidR="0030024F" w:rsidRDefault="0030024F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2F2F"/>
                                      </w:rPr>
                                      <w:t>Zoom information will be sent out after registration!</w:t>
                                    </w:r>
                                  </w:p>
                                </w:tc>
                              </w:tr>
                            </w:tbl>
                            <w:p w14:paraId="28D43105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5B11D2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106C64E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6216D72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30024F" w14:paraId="302AAC9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BB00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92"/>
                                          </w:tblGrid>
                                          <w:tr w:rsidR="0030024F" w14:paraId="255C728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B0000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5EC7783C" w14:textId="7A36C6BD" w:rsidR="0030024F" w:rsidRDefault="00000000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2" w:history="1">
                                                  <w:r w:rsidR="0030024F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Register N</w:t>
                                                  </w:r>
                                                  <w:r w:rsidR="0030024F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o</w:t>
                                                  </w:r>
                                                  <w:r w:rsidR="0030024F"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w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6A3ACD7" w14:textId="77777777" w:rsidR="0030024F" w:rsidRDefault="0030024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2BF9B0" w14:textId="77777777" w:rsidR="0030024F" w:rsidRDefault="003002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493469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68CE90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2866829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2388748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4C92475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19806FC" wp14:editId="0050C70B">
                                          <wp:extent cx="4521200" cy="171450"/>
                                          <wp:effectExtent l="0" t="0" r="0" b="0"/>
                                          <wp:docPr id="9" name="Picture 9" descr="https://files.constantcontact.com/5f4194f6101/7dca9176-d408-40c9-bc0c-fb23d12252c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files.constantcontact.com/5f4194f6101/7dca9176-d408-40c9-bc0c-fb23d12252c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2120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4EBE2BF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ACC673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77D3DECA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4623B0" w14:textId="77777777" w:rsidR="0030024F" w:rsidRDefault="0030024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1616F302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465FE82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71EBF69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9753E84" w14:textId="77777777" w:rsidR="0030024F" w:rsidRDefault="0030024F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2F2F2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53535"/>
                                        <w:sz w:val="21"/>
                                        <w:szCs w:val="21"/>
                                      </w:rPr>
                                      <w:t>Interested in receiving more Recruitment and Retention focused announcements? Sign up for our R&amp;R mailing list and be the first to know about Recruitment and Retention related upcoming events, news, and helpful tips and tricks.</w:t>
                                    </w:r>
                                  </w:p>
                                </w:tc>
                              </w:tr>
                            </w:tbl>
                            <w:p w14:paraId="045EDD64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5AA537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28405589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1197D3C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30024F" w14:paraId="20484E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BB00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51"/>
                                          </w:tblGrid>
                                          <w:tr w:rsidR="0030024F" w:rsidRPr="007A311D" w14:paraId="0E0A7A9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B0000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788128E3" w14:textId="77777777" w:rsidR="0030024F" w:rsidRPr="007A311D" w:rsidRDefault="00000000" w:rsidP="007A311D">
                                                <w:hyperlink r:id="rId14" w:history="1">
                                                  <w:r w:rsidR="0030024F" w:rsidRPr="007A311D">
                                                    <w:rPr>
                                                      <w:rStyle w:val="Hyperlink"/>
                                                    </w:rPr>
                                                    <w:t>Sign Up Now!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30E8D1C" w14:textId="77777777" w:rsidR="0030024F" w:rsidRDefault="0030024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EDE5DC" w14:textId="77777777" w:rsidR="0030024F" w:rsidRDefault="003002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A4759A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1E3246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5292F816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7960ED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5A31D931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C7B8889" w14:textId="77777777" w:rsidR="0030024F" w:rsidRDefault="0030024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5F0AE23" wp14:editId="6D5556F2">
                                                <wp:extent cx="44450" cy="6350"/>
                                                <wp:effectExtent l="0" t="0" r="0" b="0"/>
                                                <wp:docPr id="8" name="Picture 8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661C85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839FB7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443E34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54761B54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625A6BA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4134568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DF56F28" wp14:editId="4BB64B70">
                                          <wp:extent cx="4521200" cy="171450"/>
                                          <wp:effectExtent l="0" t="0" r="0" b="0"/>
                                          <wp:docPr id="7" name="Picture 7" descr="https://files.constantcontact.com/5f4194f6101/7dca9176-d408-40c9-bc0c-fb23d12252c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files.constantcontact.com/5f4194f6101/7dca9176-d408-40c9-bc0c-fb23d12252c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2120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1E049A5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033DEE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0BA14F17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0668A9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7CD29E66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16BBA30" w14:textId="77777777" w:rsidR="0030024F" w:rsidRDefault="0030024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B78F5E9" wp14:editId="5A7EA689">
                                                <wp:extent cx="44450" cy="6350"/>
                                                <wp:effectExtent l="0" t="0" r="0" b="0"/>
                                                <wp:docPr id="6" name="Picture 6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7139C87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2A58E5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63EF9C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757E706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5C5C5C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2035DE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34D7CBE0" w14:textId="77777777" w:rsidTr="00920F50">
                                      <w:trPr>
                                        <w:trHeight w:val="60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8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2EC0DBD" w14:textId="77777777" w:rsidR="0030024F" w:rsidRDefault="0030024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7C7CD21" wp14:editId="57155263">
                                                <wp:extent cx="44450" cy="6350"/>
                                                <wp:effectExtent l="0" t="0" r="0" b="0"/>
                                                <wp:docPr id="5" name="Picture 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B51D67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B00A0D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AC38C1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30024F" w14:paraId="57243799" w14:textId="77777777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0024F" w14:paraId="5C6B1D4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30024F" w14:paraId="47C2F6D1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shd w:val="clear" w:color="auto" w:fill="BB00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9"/>
                                          </w:tblGrid>
                                          <w:tr w:rsidR="0030024F" w14:paraId="1B2C995B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B0000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000A0348" w14:textId="77777777" w:rsidR="0030024F" w:rsidRDefault="00000000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5" w:history="1">
                                                  <w:r w:rsidR="0030024F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Visit Our Website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903F461" w14:textId="77777777" w:rsidR="0030024F" w:rsidRDefault="0030024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839801" w14:textId="77777777" w:rsidR="0030024F" w:rsidRDefault="003002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5002FE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0024F" w14:paraId="09D559B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30024F" w14:paraId="0B057BD4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C8F92F4" w14:textId="77777777" w:rsidR="0030024F" w:rsidRDefault="0030024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8069347" wp14:editId="5F4CF989">
                                                <wp:extent cx="44450" cy="6350"/>
                                                <wp:effectExtent l="0" t="0" r="0" b="0"/>
                                                <wp:docPr id="4" name="Picture 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6C17AE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0024F" w14:paraId="301B362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58E04DF3" w14:textId="77777777" w:rsidR="0030024F" w:rsidRDefault="00000000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" w:history="1">
                                      <w:r w:rsidR="0030024F">
                                        <w:rPr>
                                          <w:rFonts w:eastAsia="Times New Roman"/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270DE871" wp14:editId="5B9B1190">
                                            <wp:extent cx="304800" cy="304800"/>
                                            <wp:effectExtent l="0" t="0" r="0" b="0"/>
                                            <wp:docPr id="3" name="Picture 3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3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30024F">
                                        <w:rPr>
                                          <w:rStyle w:val="Hyperlink"/>
                                          <w:rFonts w:eastAsia="Times New Roman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  <w:hyperlink r:id="rId18" w:history="1">
                                      <w:r w:rsidR="0030024F">
                                        <w:rPr>
                                          <w:rFonts w:eastAsia="Times New Roman"/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66FDAB55" wp14:editId="2CA2DCE8">
                                            <wp:extent cx="304800" cy="304800"/>
                                            <wp:effectExtent l="0" t="0" r="0" b="0"/>
                                            <wp:docPr id="2" name="Picture 2" descr="Twitt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4" descr="Twitt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30024F">
                                        <w:rPr>
                                          <w:rStyle w:val="Hyperlink"/>
                                          <w:rFonts w:eastAsia="Times New Roman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EF9259A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75BA55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43E67B2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0024F" w14:paraId="78F2045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0024F" w14:paraId="4C5980E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0024F" w14:paraId="42B3437B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B0000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22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67A08DF" w14:textId="77777777" w:rsidR="0030024F" w:rsidRDefault="0030024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F0181E0" wp14:editId="77E06728">
                                                      <wp:extent cx="44450" cy="6350"/>
                                                      <wp:effectExtent l="0" t="0" r="0" b="0"/>
                                                      <wp:docPr id="1" name="Picture 1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450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23091E2" w14:textId="77777777" w:rsidR="0030024F" w:rsidRDefault="0030024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B272FC" w14:textId="77777777" w:rsidR="0030024F" w:rsidRDefault="003002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9C57F0" w14:textId="77777777" w:rsidR="0030024F" w:rsidRDefault="003002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0FC02A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0024F" w14:paraId="14558297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34BF729" w14:textId="77777777" w:rsidR="0030024F" w:rsidRDefault="0030024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F7F9228" w14:textId="77777777" w:rsidR="0030024F" w:rsidRDefault="003002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F49F56" w14:textId="77777777" w:rsidR="0030024F" w:rsidRDefault="003002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D6ACB28" w14:textId="77777777" w:rsidR="0030024F" w:rsidRDefault="003002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DA82B3" w14:textId="77777777" w:rsidR="00BC4BC8" w:rsidRDefault="00BC4BC8"/>
    <w:sectPr w:rsidR="00BC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4F"/>
    <w:rsid w:val="00227D10"/>
    <w:rsid w:val="0030024F"/>
    <w:rsid w:val="007A311D"/>
    <w:rsid w:val="00920F50"/>
    <w:rsid w:val="00BC4BC8"/>
    <w:rsid w:val="00CE2EDE"/>
    <w:rsid w:val="00CF7C97"/>
    <w:rsid w:val="00D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AFF9"/>
  <w15:chartTrackingRefBased/>
  <w15:docId w15:val="{767AAFA4-966A-472B-96B7-6C04B1A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r20.rs6.net/tn.jsp?f=0015wJC9T-Sg47HbGpW0pygGImHnZ4iKx9WrtZwm46ForYKGDaNEqgvre7dLJebQ-J2Qyrm4dcaLeF4YuHe5_bpHbAIgDE6z-zq4N6Z7uw92pLmtbCYyYyDPVNd6qP6tz8ib40ASQ0TcqdFQ9eog-gnKOKNlO73crdQspZNYn9gL-5zZblbFoqvCw==&amp;c=aV7XAAaVnMf-hR9qcF1GUoGgbf55V96I9GLnQriQrJFbPKXwEmifnQ==&amp;ch=GQ1X5oASt9_aLA-dlJ-1GOUM6xQOiQSFFNfKCoEsbaEdPq0PktIVnA==__;!!KGKeukY!k9lEl_AEv-dZq_A1P10Yej3hr5PRneWBDHNnIcrVtqelC9l3fahKKrrdpLg-pwqVtNY$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urldefense.com/v3/__http:/r20.rs6.net/tn.jsp?f=0015wJC9T-Sg47HbGpW0pygGImHnZ4iKx9WrtZwm46ForYKGDaNEqgvrVKUSo9BH4KiNPSSRDFgQUBo3SVrEslqM4r3Oy6GxY7lTKTrk4uvXj1ka6n4P2wyhPPiDW3Whc-ft7YwTM_ipjVUOgXbptGk7ULccN8EPsHT&amp;c=aV7XAAaVnMf-hR9qcF1GUoGgbf55V96I9GLnQriQrJFbPKXwEmifnQ==&amp;ch=GQ1X5oASt9_aLA-dlJ-1GOUM6xQOiQSFFNfKCoEsbaEdPq0PktIVnA==__;!!KGKeukY!k9lEl_AEv-dZq_A1P10Yej3hr5PRneWBDHNnIcrVtqelC9l3fahKKrrdpLg-IRM5mUI$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redcap.osumc.edu/redcap/surveys/?s=W8C3R8CLK9LN4KYW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:/r20.rs6.net/tn.jsp?f=0015wJC9T-Sg47HbGpW0pygGImHnZ4iKx9WrtZwm46ForYKGDaNEqgvrVKUSo9BH4KiaooJtWEd3wyEXpeWO4iNpsM88ORZbEHl1ZoGv_DCsENhxujHWk6N4tW8w3BJYgdbBd-mjArxCf91D39q8Uv6gRnYH9DYCV4SyPaPIU9tYj7rNUg8g843Krglgh8lxZ9gRlrn8sNneRwHIVhhsfLhsTgDG1Wg4Lf39N0vWLH9eCxQjMrhxuQeEwPE49rdFhX-h4lU4x8Sv-HVaEMOYdcd2A==&amp;c=aV7XAAaVnMf-hR9qcF1GUoGgbf55V96I9GLnQriQrJFbPKXwEmifnQ==&amp;ch=GQ1X5oASt9_aLA-dlJ-1GOUM6xQOiQSFFNfKCoEsbaEdPq0PktIVnA==__;!!KGKeukY!k9lEl_AEv-dZq_A1P10Yej3hr5PRneWBDHNnIcrVtqelC9l3fahKKrrdpLg-tGBM0bI$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r20.rs6.net/tn.jsp?f=0015wJC9T-Sg47HbGpW0pygGImHnZ4iKx9WrtZwm46ForYKGDaNEqgvrekxkZUC426fde4NkwaI3JNPBrp4by9s8TcfccBL4iguELDOZsS-jJHHP67ty2U0fDPPbpVAjbGJj_pvXZvtIKQ=&amp;c=aV7XAAaVnMf-hR9qcF1GUoGgbf55V96I9GLnQriQrJFbPKXwEmifnQ==&amp;ch=GQ1X5oASt9_aLA-dlJ-1GOUM6xQOiQSFFNfKCoEsbaEdPq0PktIVnA==__;!!KGKeukY!k9lEl_AEv-dZq_A1P10Yej3hr5PRneWBDHNnIcrVtqelC9l3fahKKrrdpLg-JypruhM$" TargetMode="External"/><Relationship Id="rId11" Type="http://schemas.openxmlformats.org/officeDocument/2006/relationships/hyperlink" Target="mailto:Mary.Becker@osumc.edu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urldefense.com/v3/__http:/r20.rs6.net/tn.jsp?f=0015wJC9T-Sg47HbGpW0pygGImHnZ4iKx9WrtZwm46ForYKGDaNEqgvrekxkZUC426fde4NkwaI3JNPBrp4by9s8TcfccBL4iguELDOZsS-jJHHP67ty2U0fDPPbpVAjbGJj_pvXZvtIKQ=&amp;c=aV7XAAaVnMf-hR9qcF1GUoGgbf55V96I9GLnQriQrJFbPKXwEmifnQ==&amp;ch=GQ1X5oASt9_aLA-dlJ-1GOUM6xQOiQSFFNfKCoEsbaEdPq0PktIVnA==__;!!KGKeukY!k9lEl_AEv-dZq_A1P10Yej3hr5PRneWBDHNnIcrVtqelC9l3fahKKrrdpLg-JypruhM$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hyperlink" Target="https://urldefense.com/v3/__http:/r20.rs6.net/tn.jsp?f=0015wJC9T-Sg47HbGpW0pygGImHnZ4iKx9WrtZwm46ForYKGDaNEqgvrXlm0TbSDo0loWIMbry7uB3MOa-cy1neKrCII1GOmDbOvnAktJFLmMaqJQycYirdOMFecFoK44dFAbqoWC29l9Q=&amp;c=aV7XAAaVnMf-hR9qcF1GUoGgbf55V96I9GLnQriQrJFbPKXwEmifnQ==&amp;ch=GQ1X5oASt9_aLA-dlJ-1GOUM6xQOiQSFFNfKCoEsbaEdPq0PktIVnA==__;!!KGKeukY!k9lEl_AEv-dZq_A1P10Yej3hr5PRneWBDHNnIcrVtqelC9l3fahKKrrdpLg--m7PGiw$" TargetMode="External"/><Relationship Id="rId14" Type="http://schemas.openxmlformats.org/officeDocument/2006/relationships/hyperlink" Target="https://urldefense.com/v3/__http:/r20.rs6.net/tn.jsp?f=0015wJC9T-Sg47HbGpW0pygGImHnZ4iKx9WrtZwm46ForYKGDaNEqgvrR_jkCUEN5CXxZTtNyZhiDtJiI1QOykdwKCXe5g7LmvbcHqsJnkQpEEOOnnXJMUN8NvT-scNWd_Mlh18OKHqBPPNBdpmcBnh1g==&amp;c=aV7XAAaVnMf-hR9qcF1GUoGgbf55V96I9GLnQriQrJFbPKXwEmifnQ==&amp;ch=GQ1X5oASt9_aLA-dlJ-1GOUM6xQOiQSFFNfKCoEsbaEdPq0PktIVnA==__;!!KGKeukY!k9lEl_AEv-dZq_A1P10Yej3hr5PRneWBDHNnIcrVtqelC9l3fahKKrrdpLg-wG1J0Q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Mary</dc:creator>
  <cp:keywords/>
  <dc:description/>
  <cp:lastModifiedBy>Crockett, Brooke</cp:lastModifiedBy>
  <cp:revision>7</cp:revision>
  <dcterms:created xsi:type="dcterms:W3CDTF">2021-04-05T11:10:00Z</dcterms:created>
  <dcterms:modified xsi:type="dcterms:W3CDTF">2023-02-17T15:51:00Z</dcterms:modified>
</cp:coreProperties>
</file>