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7A6DC7" w:rsidTr="007A6DC7">
        <w:trPr>
          <w:jc w:val="center"/>
        </w:trPr>
        <w:tc>
          <w:tcPr>
            <w:tcW w:w="5000" w:type="pct"/>
            <w:gridSpan w:val="2"/>
            <w:shd w:val="clear" w:color="auto" w:fill="D1E6D1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A6DC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A6DC7" w:rsidRDefault="007A6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30"/>
                      <w:szCs w:val="30"/>
                    </w:rPr>
                    <w:t>Tips for Creating an Effective Contact Message</w:t>
                  </w:r>
                </w:p>
              </w:tc>
            </w:tr>
          </w:tbl>
          <w:p w:rsidR="007A6DC7" w:rsidRDefault="007A6D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DC7" w:rsidTr="007A6DC7">
        <w:trPr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A6DC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7A6DC7" w:rsidRDefault="007A6DC7">
                  <w:pP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>Your contact message serves as your study’s first introduction to volunteers. It is a key deciding factor in a volunteer choosing whether or not to release their contact information. Make it count!</w:t>
                  </w:r>
                </w:p>
                <w:p w:rsidR="007A6DC7" w:rsidRDefault="007A6DC7">
                  <w:pP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</w:p>
                <w:p w:rsidR="007A6DC7" w:rsidRDefault="007A6DC7" w:rsidP="00F4617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54545"/>
                      <w:sz w:val="21"/>
                      <w:szCs w:val="21"/>
                    </w:rPr>
                    <w:t xml:space="preserve">Focus on meaning: </w:t>
                  </w: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 xml:space="preserve">highlight why the study matters and how the results will be used </w:t>
                  </w:r>
                </w:p>
                <w:p w:rsidR="007A6DC7" w:rsidRDefault="007A6DC7" w:rsidP="00F4617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54545"/>
                      <w:sz w:val="21"/>
                      <w:szCs w:val="21"/>
                    </w:rPr>
                    <w:t>Make important details of the study clear:</w:t>
                  </w: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 xml:space="preserve"> include key details around eligibility, time required to participate, and compensation</w:t>
                  </w: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  <w:p w:rsidR="007A6DC7" w:rsidRDefault="007A6DC7" w:rsidP="00F4617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54545"/>
                      <w:sz w:val="21"/>
                      <w:szCs w:val="21"/>
                    </w:rPr>
                    <w:t>Language:</w:t>
                  </w: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 xml:space="preserve"> Use clear, concise language and simple medical terms (use resources like University of Michigan’s </w:t>
                  </w:r>
                  <w:hyperlink r:id="rId5" w:tgtFrame="_blank" w:history="1">
                    <w:r>
                      <w:rPr>
                        <w:rStyle w:val="Hyperlink"/>
                        <w:rFonts w:ascii="Calibri" w:eastAsia="Times New Roman" w:hAnsi="Calibri" w:cs="Calibri"/>
                        <w:b/>
                        <w:bCs/>
                        <w:color w:val="EF7061"/>
                        <w:sz w:val="21"/>
                        <w:szCs w:val="21"/>
                      </w:rPr>
                      <w:t>plain language medical dictionary</w:t>
                    </w:r>
                  </w:hyperlink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 xml:space="preserve">) </w:t>
                  </w:r>
                </w:p>
                <w:p w:rsidR="007A6DC7" w:rsidRDefault="007A6DC7" w:rsidP="00F4617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54545"/>
                      <w:sz w:val="21"/>
                      <w:szCs w:val="21"/>
                    </w:rPr>
                    <w:t>Use formatting to your advantage:</w:t>
                  </w: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 xml:space="preserve"> avoid long blocks of text and use bullet points to visually break up long sections </w:t>
                  </w:r>
                </w:p>
                <w:p w:rsidR="007A6DC7" w:rsidRDefault="007A6DC7" w:rsidP="00F4617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54545"/>
                      <w:sz w:val="21"/>
                      <w:szCs w:val="21"/>
                    </w:rPr>
                    <w:t>All research is voluntary, some offers compensation:</w:t>
                  </w: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 xml:space="preserve"> inform your potential participants if you will compensate for their time  </w:t>
                  </w: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  <w:p w:rsidR="007A6DC7" w:rsidRDefault="007A6DC7" w:rsidP="00F4617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54545"/>
                      <w:sz w:val="21"/>
                      <w:szCs w:val="21"/>
                    </w:rPr>
                    <w:t>It must be IRB approved.</w:t>
                  </w: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  <w:p w:rsidR="007A6DC7" w:rsidRDefault="007A6DC7">
                  <w:pP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</w:p>
                <w:p w:rsidR="007A6DC7" w:rsidRDefault="007A6DC7">
                  <w:pP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 xml:space="preserve">In addition, the ResearchMatch team recently presented a Trial Innovation Network Collaboration webinar focused on optimizing recruitment messaging, utilizing REDCap survey options, returning value to research participants, and strategies when using ResearchMatch during the time of COVID-19. A recording of the webinar is available </w:t>
                  </w:r>
                  <w:hyperlink r:id="rId6" w:tgtFrame="_blank" w:history="1">
                    <w:r>
                      <w:rPr>
                        <w:rStyle w:val="Hyperlink"/>
                        <w:rFonts w:ascii="Calibri" w:eastAsia="Times New Roman" w:hAnsi="Calibri" w:cs="Calibri"/>
                        <w:b/>
                        <w:bCs/>
                        <w:color w:val="EF7061"/>
                        <w:sz w:val="21"/>
                        <w:szCs w:val="21"/>
                      </w:rPr>
                      <w:t>here</w:t>
                    </w:r>
                  </w:hyperlink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>. </w:t>
                  </w: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A6DC7" w:rsidRDefault="007A6D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DC7" w:rsidTr="007A6DC7">
        <w:trPr>
          <w:jc w:val="center"/>
        </w:trPr>
        <w:tc>
          <w:tcPr>
            <w:tcW w:w="2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7A6DC7">
              <w:tc>
                <w:tcPr>
                  <w:tcW w:w="0" w:type="auto"/>
                  <w:hideMark/>
                </w:tcPr>
                <w:p w:rsidR="007A6DC7" w:rsidRDefault="007A6D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057400" cy="1530350"/>
                        <wp:effectExtent l="0" t="0" r="0" b="0"/>
                        <wp:docPr id="5" name="Picture 5" descr="https://files.constantcontact.com/60465c81401/acc6422e-46a8-4b31-8389-12c0532797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iles.constantcontact.com/60465c81401/acc6422e-46a8-4b31-8389-12c0532797e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53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6DC7" w:rsidRDefault="007A6D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7A6DC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7A6DC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75" w:type="dxa"/>
                          <w:right w:w="0" w:type="dxa"/>
                        </w:tcMar>
                        <w:hideMark/>
                      </w:tcPr>
                      <w:p w:rsidR="007A6DC7" w:rsidRDefault="007A6DC7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4450" cy="6350"/>
                              <wp:effectExtent l="0" t="0" r="0" b="0"/>
                              <wp:docPr id="4" name="Picture 4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6DC7" w:rsidRDefault="007A6DC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A6DC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7A6DC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6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2"/>
                        </w:tblGrid>
                        <w:tr w:rsidR="007A6DC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FBFBF"/>
                              <w:vAlign w:val="center"/>
                              <w:hideMark/>
                            </w:tcPr>
                            <w:p w:rsidR="007A6DC7" w:rsidRDefault="007A6DC7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3" name="Picture 3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A6DC7" w:rsidRDefault="007A6DC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DC7" w:rsidRDefault="007A6DC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A6DC7" w:rsidRDefault="007A6DC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7A6DC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:rsidR="007A6DC7" w:rsidRDefault="007A6DC7">
                  <w:pPr>
                    <w:jc w:val="center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>Our Volunteers provide feedback about survey messages and not all are positive.</w:t>
                  </w:r>
                </w:p>
                <w:p w:rsidR="007A6DC7" w:rsidRDefault="007A6DC7">
                  <w:pPr>
                    <w:jc w:val="center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>﻿</w:t>
                  </w:r>
                </w:p>
                <w:p w:rsidR="007A6DC7" w:rsidRDefault="007A6DC7">
                  <w:pPr>
                    <w:jc w:val="center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color w:val="454545"/>
                      <w:sz w:val="21"/>
                      <w:szCs w:val="21"/>
                    </w:rPr>
                    <w:t>Messages that look like the one on the left could be improved. Please consider the alternative one below.</w:t>
                  </w:r>
                </w:p>
              </w:tc>
            </w:tr>
            <w:tr w:rsidR="007A6DC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7A6DC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6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2"/>
                        </w:tblGrid>
                        <w:tr w:rsidR="007A6DC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FBFBF"/>
                              <w:vAlign w:val="center"/>
                              <w:hideMark/>
                            </w:tcPr>
                            <w:p w:rsidR="007A6DC7" w:rsidRDefault="007A6DC7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4450" cy="6350"/>
                                    <wp:effectExtent l="0" t="0" r="0" b="0"/>
                                    <wp:docPr id="2" name="Picture 2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A6DC7" w:rsidRDefault="007A6DC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DC7" w:rsidRDefault="007A6DC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A6DC7" w:rsidRDefault="007A6D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A6DC7" w:rsidTr="007A6DC7">
        <w:trPr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A6DC7" w:rsidTr="007A6DC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7A6DC7" w:rsidRDefault="007A6DC7" w:rsidP="007A6DC7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178300" cy="2927350"/>
                        <wp:effectExtent l="0" t="0" r="0" b="6350"/>
                        <wp:docPr id="1" name="Picture 1" descr="https://files.constantcontact.com/60465c81401/1885125f-cb6a-4445-b2e7-ff83873bd6b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files.constantcontact.com/60465c81401/1885125f-cb6a-4445-b2e7-ff83873bd6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8300" cy="292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6DC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A6DC7" w:rsidRDefault="007A6DC7" w:rsidP="007A6DC7">
                  <w:pP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454545"/>
                      <w:sz w:val="21"/>
                      <w:szCs w:val="21"/>
                    </w:rPr>
                    <w:t>What the above message does well: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  <w:p w:rsidR="007A6DC7" w:rsidRDefault="007A6DC7" w:rsidP="00F4617D">
                  <w:pPr>
                    <w:numPr>
                      <w:ilvl w:val="0"/>
                      <w:numId w:val="2"/>
                    </w:numPr>
                    <w:ind w:left="132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454545"/>
                      <w:sz w:val="21"/>
                      <w:szCs w:val="21"/>
                    </w:rPr>
                    <w:t>The researcher chooses the message recipients, so basic demographic criteria are not necessary</w:t>
                  </w: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  <w:p w:rsidR="007A6DC7" w:rsidRDefault="007A6DC7" w:rsidP="00F4617D">
                  <w:pPr>
                    <w:numPr>
                      <w:ilvl w:val="0"/>
                      <w:numId w:val="2"/>
                    </w:numPr>
                    <w:ind w:left="132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454545"/>
                      <w:sz w:val="21"/>
                      <w:szCs w:val="21"/>
                    </w:rPr>
                    <w:t>Clearly describes the study purpose</w:t>
                  </w: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  <w:p w:rsidR="007A6DC7" w:rsidRDefault="007A6DC7" w:rsidP="00F4617D">
                  <w:pPr>
                    <w:numPr>
                      <w:ilvl w:val="0"/>
                      <w:numId w:val="2"/>
                    </w:numPr>
                    <w:ind w:left="132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454545"/>
                      <w:sz w:val="21"/>
                      <w:szCs w:val="21"/>
                    </w:rPr>
                    <w:t xml:space="preserve">Provides compensation and highlights the chance of winning </w:t>
                  </w:r>
                </w:p>
                <w:p w:rsidR="007A6DC7" w:rsidRDefault="007A6DC7" w:rsidP="00F4617D">
                  <w:pPr>
                    <w:numPr>
                      <w:ilvl w:val="0"/>
                      <w:numId w:val="2"/>
                    </w:numPr>
                    <w:ind w:left="1320" w:hanging="240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454545"/>
                      <w:sz w:val="21"/>
                      <w:szCs w:val="21"/>
                    </w:rPr>
                    <w:t>Shows how the research connects to broader health outcomes </w:t>
                  </w:r>
                  <w:r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A6DC7" w:rsidRDefault="007A6DC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B53A9" w:rsidRDefault="001B53A9"/>
    <w:sectPr w:rsidR="001B53A9" w:rsidSect="007A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9F7"/>
    <w:multiLevelType w:val="multilevel"/>
    <w:tmpl w:val="FFD6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C42D0"/>
    <w:multiLevelType w:val="multilevel"/>
    <w:tmpl w:val="D9B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C7"/>
    <w:rsid w:val="001B53A9"/>
    <w:rsid w:val="007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81AB"/>
  <w15:chartTrackingRefBased/>
  <w15:docId w15:val="{23D91C46-28D0-4E79-B8C4-EAA995C1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r20.rs6.net_tn.jsp-3Ff-3D0010KuIr0NgR-5Fh8QHW00hUPEVILMhgPHJKijRTZuezUuPEK6bZ89YFPzAYJP3K4BxUZvflAFuahJ-2D64sLq2x8YkXLT-5FczAVBtQmiRIxbOGUDOHXDkSieEcpoITr4jpM75VbbMDj9zFQkviLTAiXSvBka1PteW26kFLBmh1boNlXcR33a4b5wb8CSDv8kZQXnWaLo4EX3053j-2DhpmYKJkA0QzYyGq-2DcLHq58QxKA1Ak7rTnM0VIBTSxYq12VDD2r-2DWtHSAbAlrR8IKzQuAG3X4eDqLyZg0KTJ-2DyhD9hJApMsGNhVhLsvxNhOc7pqIwP8SVhgV2J2nByZJWqB80H-2DW5RZvQ-3D-3D-26c-3DplHZHcjv1393gqQ3EbCyGAX4juwm5KcLVP1dVWtkPvBzUBaNIQposQ-3D-3D-26ch-3DQ-2Due6b5s0fsK-2DiuuYggiTsR3zm9xoUNjrW1-2DKqu3eyy8C5tcieAx7Q-3D-3D&amp;d=DwMFaQ&amp;c=k9MF1d71ITtkuJx-PdWme51dKbmfPEvxwt8SFEkBfs4&amp;r=_pqQ4xj-IIwBd75-Z_2MX38johncCcGoaz1pwKQcD74&amp;m=vlPLDGWnZfjqVqL4GaPwzfCPHGRcuTMbroMKhdTGn1E&amp;s=wwMoZArdjnvUpeQT2ejJ9nIyFktr-7_ICNqLu2zvfnI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-3A__r20.rs6.net_tn.jsp-3Ff-3D0010KuIr0NgR-5Fh8QHW00hUPEVILMhgPHJKijRTZuezUuPEK6bZ89YFPzAYJP3K4BxUZrYnjzHhnQiaSD1NMLMegxl5VxE66rEpTUk9pwfgoWYJNB3pHGJk8Hjr2-5FzAwmKEokC0G3Hqbi4-5FE5cT0Zv4nHwWt0bDg0-2Dq69KuttfOSE4nrn8lFpj36xw-3D-3D-26c-3DplHZHcjv1393gqQ3EbCyGAX4juwm5KcLVP1dVWtkPvBzUBaNIQposQ-3D-3D-26ch-3DQ-2Due6b5s0fsK-2DiuuYggiTsR3zm9xoUNjrW1-2DKqu3eyy8C5tcieAx7Q-3D-3D&amp;d=DwMFaQ&amp;c=k9MF1d71ITtkuJx-PdWme51dKbmfPEvxwt8SFEkBfs4&amp;r=_pqQ4xj-IIwBd75-Z_2MX38johncCcGoaz1pwKQcD74&amp;m=vlPLDGWnZfjqVqL4GaPwzfCPHGRcuTMbroMKhdTGn1E&amp;s=GYBy9gmTGnLKevweS6cA87RPjvMFbUmToOopX_hAXQE&amp;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Tiffany</dc:creator>
  <cp:keywords/>
  <dc:description/>
  <cp:lastModifiedBy>Bernard, Tiffany</cp:lastModifiedBy>
  <cp:revision>1</cp:revision>
  <dcterms:created xsi:type="dcterms:W3CDTF">2020-08-05T11:02:00Z</dcterms:created>
  <dcterms:modified xsi:type="dcterms:W3CDTF">2020-08-05T11:07:00Z</dcterms:modified>
</cp:coreProperties>
</file>