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961B" w14:textId="77777777" w:rsidR="009B1B8B" w:rsidRPr="00B31D6D" w:rsidRDefault="009B1B8B" w:rsidP="009B1B8B">
      <w:pPr>
        <w:spacing w:line="300" w:lineRule="atLeast"/>
        <w:textAlignment w:val="baseline"/>
        <w:outlineLvl w:val="1"/>
        <w:rPr>
          <w:rFonts w:ascii="Arial" w:eastAsia="Times New Roman" w:hAnsi="Arial" w:cs="Arial"/>
          <w:b/>
          <w:bCs/>
          <w:color w:val="000000"/>
        </w:rPr>
      </w:pPr>
      <w:r w:rsidRPr="00B31D6D">
        <w:rPr>
          <w:rFonts w:ascii="Arial" w:eastAsia="Times New Roman" w:hAnsi="Arial" w:cs="Arial"/>
          <w:b/>
          <w:bCs/>
          <w:color w:val="000000"/>
        </w:rPr>
        <w:t>Background</w:t>
      </w:r>
    </w:p>
    <w:p w14:paraId="644E7D59" w14:textId="44813216" w:rsidR="009B1B8B" w:rsidRPr="00B31D6D" w:rsidRDefault="009B1B8B" w:rsidP="009B1B8B">
      <w:pPr>
        <w:spacing w:before="240" w:after="240"/>
        <w:textAlignment w:val="baseline"/>
        <w:rPr>
          <w:rFonts w:ascii="Arial" w:eastAsia="Times New Roman" w:hAnsi="Arial" w:cs="Arial"/>
          <w:color w:val="000000"/>
        </w:rPr>
      </w:pPr>
      <w:proofErr w:type="spellStart"/>
      <w:r w:rsidRPr="00B31D6D">
        <w:rPr>
          <w:rFonts w:ascii="Arial" w:eastAsia="Times New Roman" w:hAnsi="Arial" w:cs="Arial"/>
          <w:color w:val="000000"/>
        </w:rPr>
        <w:t>Yevgeniya</w:t>
      </w:r>
      <w:proofErr w:type="spellEnd"/>
      <w:r w:rsidRPr="00B31D6D">
        <w:rPr>
          <w:rFonts w:ascii="Arial" w:eastAsia="Times New Roman" w:hAnsi="Arial" w:cs="Arial"/>
          <w:color w:val="000000"/>
        </w:rPr>
        <w:t xml:space="preserve"> is a senior biostatistician in the Center for Biostatistics at the Ohio State Wexner Medical Center. Prior to joining Ohio State in November of 2020, </w:t>
      </w:r>
      <w:proofErr w:type="spellStart"/>
      <w:r w:rsidRPr="00B31D6D">
        <w:rPr>
          <w:rFonts w:ascii="Arial" w:eastAsia="Times New Roman" w:hAnsi="Arial" w:cs="Arial"/>
          <w:color w:val="000000"/>
        </w:rPr>
        <w:t>Yevgeniya</w:t>
      </w:r>
      <w:proofErr w:type="spellEnd"/>
      <w:r w:rsidRPr="00B31D6D">
        <w:rPr>
          <w:rFonts w:ascii="Arial" w:eastAsia="Times New Roman" w:hAnsi="Arial" w:cs="Arial"/>
          <w:color w:val="000000"/>
        </w:rPr>
        <w:t xml:space="preserve"> has over 12 years working in academia, private </w:t>
      </w:r>
      <w:proofErr w:type="gramStart"/>
      <w:r w:rsidRPr="00B31D6D">
        <w:rPr>
          <w:rFonts w:ascii="Arial" w:eastAsia="Times New Roman" w:hAnsi="Arial" w:cs="Arial"/>
          <w:color w:val="000000"/>
        </w:rPr>
        <w:t>industry</w:t>
      </w:r>
      <w:proofErr w:type="gramEnd"/>
      <w:r w:rsidRPr="00B31D6D">
        <w:rPr>
          <w:rFonts w:ascii="Arial" w:eastAsia="Times New Roman" w:hAnsi="Arial" w:cs="Arial"/>
          <w:color w:val="000000"/>
        </w:rPr>
        <w:t xml:space="preserve"> and VA with extensive experience of understanding on how to manage, retrieve and analyze large datasets such as Medicaid and VA claims. In addition to serving as lead (or secondary) statistician on her 31 publications, she taught introductory biostatistics to second year pharmacy students at University of Kentucky. </w:t>
      </w:r>
      <w:proofErr w:type="spellStart"/>
      <w:r w:rsidRPr="00B31D6D">
        <w:rPr>
          <w:rFonts w:ascii="Arial" w:eastAsia="Times New Roman" w:hAnsi="Arial" w:cs="Arial"/>
          <w:color w:val="000000"/>
        </w:rPr>
        <w:t>Yevgeniya</w:t>
      </w:r>
      <w:proofErr w:type="spellEnd"/>
      <w:r w:rsidRPr="00B31D6D">
        <w:rPr>
          <w:rFonts w:ascii="Arial" w:eastAsia="Times New Roman" w:hAnsi="Arial" w:cs="Arial"/>
          <w:color w:val="000000"/>
        </w:rPr>
        <w:t xml:space="preserve"> served as president for local chapter of American Statistical Association (first MS biostatistician to have this role) when employed at University of Arkansas for Medical Sciences in Little Rock.</w:t>
      </w:r>
    </w:p>
    <w:p w14:paraId="322B9CC5" w14:textId="77777777" w:rsidR="009B1B8B" w:rsidRPr="00B31D6D" w:rsidRDefault="009B1B8B" w:rsidP="009B1B8B">
      <w:pPr>
        <w:spacing w:line="300" w:lineRule="atLeast"/>
        <w:textAlignment w:val="baseline"/>
        <w:outlineLvl w:val="1"/>
        <w:rPr>
          <w:rFonts w:ascii="Arial" w:eastAsia="Times New Roman" w:hAnsi="Arial" w:cs="Arial"/>
          <w:b/>
          <w:bCs/>
          <w:color w:val="000000"/>
        </w:rPr>
      </w:pPr>
      <w:r w:rsidRPr="00B31D6D">
        <w:rPr>
          <w:rFonts w:ascii="Arial" w:eastAsia="Times New Roman" w:hAnsi="Arial" w:cs="Arial"/>
          <w:b/>
          <w:bCs/>
          <w:color w:val="000000"/>
        </w:rPr>
        <w:t>Education</w:t>
      </w:r>
    </w:p>
    <w:p w14:paraId="4E29F873" w14:textId="77777777" w:rsidR="009B1B8B" w:rsidRPr="00B31D6D" w:rsidRDefault="009B1B8B" w:rsidP="009B1B8B">
      <w:pPr>
        <w:spacing w:before="240" w:after="240"/>
        <w:textAlignment w:val="baseline"/>
        <w:rPr>
          <w:rFonts w:ascii="Arial" w:eastAsia="Times New Roman" w:hAnsi="Arial" w:cs="Arial"/>
          <w:color w:val="000000"/>
        </w:rPr>
      </w:pPr>
      <w:r w:rsidRPr="00B31D6D">
        <w:rPr>
          <w:rFonts w:ascii="Arial" w:eastAsia="Times New Roman" w:hAnsi="Arial" w:cs="Arial"/>
          <w:color w:val="000000"/>
        </w:rPr>
        <w:t>M.S., Applied Statistics, Wright State University, 2007</w:t>
      </w:r>
    </w:p>
    <w:p w14:paraId="3B2D272C" w14:textId="77777777" w:rsidR="009B1B8B" w:rsidRPr="00B31D6D" w:rsidRDefault="009B1B8B" w:rsidP="009B1B8B">
      <w:pPr>
        <w:spacing w:line="300" w:lineRule="atLeast"/>
        <w:textAlignment w:val="baseline"/>
        <w:outlineLvl w:val="1"/>
        <w:rPr>
          <w:rFonts w:ascii="Arial" w:eastAsia="Times New Roman" w:hAnsi="Arial" w:cs="Arial"/>
          <w:b/>
          <w:bCs/>
          <w:color w:val="000000"/>
        </w:rPr>
      </w:pPr>
      <w:r w:rsidRPr="00B31D6D">
        <w:rPr>
          <w:rFonts w:ascii="Arial" w:eastAsia="Times New Roman" w:hAnsi="Arial" w:cs="Arial"/>
          <w:b/>
          <w:bCs/>
          <w:color w:val="000000"/>
        </w:rPr>
        <w:t>Research Interests</w:t>
      </w:r>
    </w:p>
    <w:p w14:paraId="4E44A331" w14:textId="77777777" w:rsidR="009B1B8B" w:rsidRPr="00B31D6D" w:rsidRDefault="009B1B8B" w:rsidP="009B1B8B">
      <w:pPr>
        <w:numPr>
          <w:ilvl w:val="0"/>
          <w:numId w:val="1"/>
        </w:numPr>
        <w:spacing w:after="120"/>
        <w:ind w:left="1440"/>
        <w:textAlignment w:val="baseline"/>
        <w:rPr>
          <w:rFonts w:ascii="Arial" w:eastAsia="Times New Roman" w:hAnsi="Arial" w:cs="Arial"/>
          <w:color w:val="000000"/>
        </w:rPr>
      </w:pPr>
      <w:r w:rsidRPr="00B31D6D">
        <w:rPr>
          <w:rFonts w:ascii="Arial" w:eastAsia="Times New Roman" w:hAnsi="Arial" w:cs="Arial"/>
          <w:color w:val="000000"/>
        </w:rPr>
        <w:t>Large population databases</w:t>
      </w:r>
    </w:p>
    <w:p w14:paraId="3A357155" w14:textId="77777777" w:rsidR="009B1B8B" w:rsidRPr="00B31D6D" w:rsidRDefault="009B1B8B" w:rsidP="009B1B8B">
      <w:pPr>
        <w:numPr>
          <w:ilvl w:val="0"/>
          <w:numId w:val="1"/>
        </w:numPr>
        <w:spacing w:after="120"/>
        <w:ind w:left="1440"/>
        <w:textAlignment w:val="baseline"/>
        <w:rPr>
          <w:rFonts w:ascii="Arial" w:eastAsia="Times New Roman" w:hAnsi="Arial" w:cs="Arial"/>
          <w:color w:val="000000"/>
        </w:rPr>
      </w:pPr>
      <w:r w:rsidRPr="00B31D6D">
        <w:rPr>
          <w:rFonts w:ascii="Arial" w:eastAsia="Times New Roman" w:hAnsi="Arial" w:cs="Arial"/>
          <w:color w:val="000000"/>
        </w:rPr>
        <w:t>Propensity score methods in observational studies</w:t>
      </w:r>
    </w:p>
    <w:p w14:paraId="2F499E40" w14:textId="77777777" w:rsidR="009B1B8B" w:rsidRPr="00B31D6D" w:rsidRDefault="009B1B8B" w:rsidP="009B1B8B">
      <w:pPr>
        <w:numPr>
          <w:ilvl w:val="0"/>
          <w:numId w:val="1"/>
        </w:numPr>
        <w:spacing w:after="120"/>
        <w:ind w:left="1440"/>
        <w:textAlignment w:val="baseline"/>
        <w:rPr>
          <w:rFonts w:ascii="Arial" w:eastAsia="Times New Roman" w:hAnsi="Arial" w:cs="Arial"/>
          <w:color w:val="000000"/>
        </w:rPr>
      </w:pPr>
      <w:r w:rsidRPr="00B31D6D">
        <w:rPr>
          <w:rFonts w:ascii="Arial" w:eastAsia="Times New Roman" w:hAnsi="Arial" w:cs="Arial"/>
          <w:color w:val="000000"/>
        </w:rPr>
        <w:t>Various regression models (logistic, survival, Poisson, negative binomial)</w:t>
      </w:r>
    </w:p>
    <w:p w14:paraId="3648C4F5" w14:textId="77777777" w:rsidR="009B1B8B" w:rsidRPr="00B31D6D" w:rsidRDefault="009B1B8B" w:rsidP="009B1B8B">
      <w:pPr>
        <w:spacing w:line="300" w:lineRule="atLeast"/>
        <w:textAlignment w:val="baseline"/>
        <w:outlineLvl w:val="1"/>
        <w:rPr>
          <w:rFonts w:ascii="Arial" w:eastAsia="Times New Roman" w:hAnsi="Arial" w:cs="Arial"/>
          <w:b/>
          <w:bCs/>
          <w:color w:val="000000"/>
        </w:rPr>
      </w:pPr>
      <w:r w:rsidRPr="00B31D6D">
        <w:rPr>
          <w:rFonts w:ascii="Arial" w:eastAsia="Times New Roman" w:hAnsi="Arial" w:cs="Arial"/>
          <w:b/>
          <w:bCs/>
          <w:color w:val="000000"/>
        </w:rPr>
        <w:t>Selected Publications</w:t>
      </w:r>
    </w:p>
    <w:p w14:paraId="20B8BE54" w14:textId="77777777" w:rsidR="009B1B8B" w:rsidRPr="00B31D6D" w:rsidRDefault="009B1B8B" w:rsidP="009B1B8B">
      <w:pPr>
        <w:numPr>
          <w:ilvl w:val="0"/>
          <w:numId w:val="2"/>
        </w:numPr>
        <w:ind w:left="1440"/>
        <w:textAlignment w:val="baseline"/>
        <w:rPr>
          <w:rFonts w:ascii="Arial" w:eastAsia="Times New Roman" w:hAnsi="Arial" w:cs="Arial"/>
          <w:color w:val="000000"/>
        </w:rPr>
      </w:pPr>
      <w:r w:rsidRPr="00B31D6D">
        <w:rPr>
          <w:rFonts w:ascii="Arial" w:eastAsia="Times New Roman" w:hAnsi="Arial" w:cs="Arial"/>
          <w:color w:val="000000"/>
        </w:rPr>
        <w:t>Ramsey, M.L., </w:t>
      </w:r>
      <w:proofErr w:type="spellStart"/>
      <w:r w:rsidRPr="00B31D6D">
        <w:rPr>
          <w:rFonts w:ascii="Arial" w:eastAsia="Times New Roman" w:hAnsi="Arial" w:cs="Arial"/>
          <w:b/>
          <w:bCs/>
          <w:color w:val="000000"/>
          <w:bdr w:val="none" w:sz="0" w:space="0" w:color="auto" w:frame="1"/>
        </w:rPr>
        <w:t>Gokun</w:t>
      </w:r>
      <w:proofErr w:type="spellEnd"/>
      <w:r w:rsidRPr="00B31D6D">
        <w:rPr>
          <w:rFonts w:ascii="Arial" w:eastAsia="Times New Roman" w:hAnsi="Arial" w:cs="Arial"/>
          <w:b/>
          <w:bCs/>
          <w:color w:val="000000"/>
          <w:bdr w:val="none" w:sz="0" w:space="0" w:color="auto" w:frame="1"/>
        </w:rPr>
        <w:t>, Y</w:t>
      </w:r>
      <w:r w:rsidRPr="00B31D6D">
        <w:rPr>
          <w:rFonts w:ascii="Arial" w:eastAsia="Times New Roman" w:hAnsi="Arial" w:cs="Arial"/>
          <w:color w:val="000000"/>
        </w:rPr>
        <w:t xml:space="preserve">., Sobotka, L.A., </w:t>
      </w:r>
      <w:proofErr w:type="spellStart"/>
      <w:r w:rsidRPr="00B31D6D">
        <w:rPr>
          <w:rFonts w:ascii="Arial" w:eastAsia="Times New Roman" w:hAnsi="Arial" w:cs="Arial"/>
          <w:color w:val="000000"/>
        </w:rPr>
        <w:t>Wellner</w:t>
      </w:r>
      <w:proofErr w:type="spellEnd"/>
      <w:r w:rsidRPr="00B31D6D">
        <w:rPr>
          <w:rFonts w:ascii="Arial" w:eastAsia="Times New Roman" w:hAnsi="Arial" w:cs="Arial"/>
          <w:color w:val="000000"/>
        </w:rPr>
        <w:t xml:space="preserve">, M.R., Porter, K., Kirby, S.E., Li, S.S., </w:t>
      </w:r>
      <w:proofErr w:type="spellStart"/>
      <w:r w:rsidRPr="00B31D6D">
        <w:rPr>
          <w:rFonts w:ascii="Arial" w:eastAsia="Times New Roman" w:hAnsi="Arial" w:cs="Arial"/>
          <w:color w:val="000000"/>
        </w:rPr>
        <w:t>Papachristou</w:t>
      </w:r>
      <w:proofErr w:type="spellEnd"/>
      <w:r w:rsidRPr="00B31D6D">
        <w:rPr>
          <w:rFonts w:ascii="Arial" w:eastAsia="Times New Roman" w:hAnsi="Arial" w:cs="Arial"/>
          <w:color w:val="000000"/>
        </w:rPr>
        <w:t xml:space="preserve">, G.I., Krishna, S.G., </w:t>
      </w:r>
      <w:proofErr w:type="spellStart"/>
      <w:r w:rsidRPr="00B31D6D">
        <w:rPr>
          <w:rFonts w:ascii="Arial" w:eastAsia="Times New Roman" w:hAnsi="Arial" w:cs="Arial"/>
          <w:color w:val="000000"/>
        </w:rPr>
        <w:t>Stanich</w:t>
      </w:r>
      <w:proofErr w:type="spellEnd"/>
      <w:r w:rsidRPr="00B31D6D">
        <w:rPr>
          <w:rFonts w:ascii="Arial" w:eastAsia="Times New Roman" w:hAnsi="Arial" w:cs="Arial"/>
          <w:color w:val="000000"/>
        </w:rPr>
        <w:t>, P.P., Hart, P.A., Conwell, D.L. and Lara, L.F. (2021) </w:t>
      </w:r>
      <w:hyperlink r:id="rId5" w:history="1">
        <w:r w:rsidRPr="00B31D6D">
          <w:rPr>
            <w:rFonts w:ascii="Arial" w:eastAsia="Times New Roman" w:hAnsi="Arial" w:cs="Arial"/>
            <w:color w:val="BB0000"/>
            <w:u w:val="single"/>
            <w:bdr w:val="none" w:sz="0" w:space="0" w:color="auto" w:frame="1"/>
          </w:rPr>
          <w:t xml:space="preserve">Cystic Fibrosis Transmembrane Conductance Regulator Modulator Use is Associated with Reduced Pancreatitis Hospitalizations in Subjects with Cystic </w:t>
        </w:r>
        <w:proofErr w:type="spellStart"/>
        <w:r w:rsidRPr="00B31D6D">
          <w:rPr>
            <w:rFonts w:ascii="Arial" w:eastAsia="Times New Roman" w:hAnsi="Arial" w:cs="Arial"/>
            <w:color w:val="BB0000"/>
            <w:u w:val="single"/>
            <w:bdr w:val="none" w:sz="0" w:space="0" w:color="auto" w:frame="1"/>
          </w:rPr>
          <w:t>Fibrosis</w:t>
        </w:r>
      </w:hyperlink>
      <w:r w:rsidRPr="00B31D6D">
        <w:rPr>
          <w:rFonts w:ascii="Arial" w:eastAsia="Times New Roman" w:hAnsi="Arial" w:cs="Arial"/>
          <w:i/>
          <w:iCs/>
          <w:color w:val="000000"/>
          <w:bdr w:val="none" w:sz="0" w:space="0" w:color="auto" w:frame="1"/>
        </w:rPr>
        <w:t>American</w:t>
      </w:r>
      <w:proofErr w:type="spellEnd"/>
      <w:r w:rsidRPr="00B31D6D">
        <w:rPr>
          <w:rFonts w:ascii="Arial" w:eastAsia="Times New Roman" w:hAnsi="Arial" w:cs="Arial"/>
          <w:i/>
          <w:iCs/>
          <w:color w:val="000000"/>
          <w:bdr w:val="none" w:sz="0" w:space="0" w:color="auto" w:frame="1"/>
        </w:rPr>
        <w:t xml:space="preserve"> Journal of Gastroenterology </w:t>
      </w:r>
      <w:r w:rsidRPr="00B31D6D">
        <w:rPr>
          <w:rFonts w:ascii="Arial" w:eastAsia="Times New Roman" w:hAnsi="Arial" w:cs="Arial"/>
          <w:color w:val="000000"/>
        </w:rPr>
        <w:t>Oct 19. Doi: 10.14309.ajg Online ahead of print. PMID: 34665155</w:t>
      </w:r>
    </w:p>
    <w:p w14:paraId="6A6A4F64" w14:textId="77777777" w:rsidR="009B1B8B" w:rsidRPr="00B31D6D" w:rsidRDefault="009B1B8B" w:rsidP="009B1B8B">
      <w:pPr>
        <w:numPr>
          <w:ilvl w:val="0"/>
          <w:numId w:val="2"/>
        </w:numPr>
        <w:ind w:left="1440"/>
        <w:textAlignment w:val="baseline"/>
        <w:rPr>
          <w:rFonts w:ascii="Arial" w:eastAsia="Times New Roman" w:hAnsi="Arial" w:cs="Arial"/>
          <w:color w:val="000000"/>
        </w:rPr>
      </w:pPr>
      <w:r w:rsidRPr="00B31D6D">
        <w:rPr>
          <w:rFonts w:ascii="Arial" w:eastAsia="Times New Roman" w:hAnsi="Arial" w:cs="Arial"/>
          <w:color w:val="000000"/>
        </w:rPr>
        <w:t>Bolin, E.H., </w:t>
      </w:r>
      <w:proofErr w:type="spellStart"/>
      <w:r w:rsidRPr="00B31D6D">
        <w:rPr>
          <w:rFonts w:ascii="Arial" w:eastAsia="Times New Roman" w:hAnsi="Arial" w:cs="Arial"/>
          <w:b/>
          <w:bCs/>
          <w:color w:val="000000"/>
          <w:bdr w:val="none" w:sz="0" w:space="0" w:color="auto" w:frame="1"/>
        </w:rPr>
        <w:t>Gokun</w:t>
      </w:r>
      <w:proofErr w:type="spellEnd"/>
      <w:r w:rsidRPr="00B31D6D">
        <w:rPr>
          <w:rFonts w:ascii="Arial" w:eastAsia="Times New Roman" w:hAnsi="Arial" w:cs="Arial"/>
          <w:b/>
          <w:bCs/>
          <w:color w:val="000000"/>
          <w:bdr w:val="none" w:sz="0" w:space="0" w:color="auto" w:frame="1"/>
        </w:rPr>
        <w:t>, Y</w:t>
      </w:r>
      <w:r w:rsidRPr="00B31D6D">
        <w:rPr>
          <w:rFonts w:ascii="Arial" w:eastAsia="Times New Roman" w:hAnsi="Arial" w:cs="Arial"/>
          <w:color w:val="000000"/>
        </w:rPr>
        <w:t xml:space="preserve">., </w:t>
      </w:r>
      <w:proofErr w:type="spellStart"/>
      <w:r w:rsidRPr="00B31D6D">
        <w:rPr>
          <w:rFonts w:ascii="Arial" w:eastAsia="Times New Roman" w:hAnsi="Arial" w:cs="Arial"/>
          <w:color w:val="000000"/>
        </w:rPr>
        <w:t>Romitti</w:t>
      </w:r>
      <w:proofErr w:type="spellEnd"/>
      <w:r w:rsidRPr="00B31D6D">
        <w:rPr>
          <w:rFonts w:ascii="Arial" w:eastAsia="Times New Roman" w:hAnsi="Arial" w:cs="Arial"/>
          <w:color w:val="000000"/>
        </w:rPr>
        <w:t xml:space="preserve">, P.A., Tinker, S.C., Summers, A.D., Roberson, P.K., Hobbs, C.A., Malik, S., </w:t>
      </w:r>
      <w:proofErr w:type="spellStart"/>
      <w:r w:rsidRPr="00B31D6D">
        <w:rPr>
          <w:rFonts w:ascii="Arial" w:eastAsia="Times New Roman" w:hAnsi="Arial" w:cs="Arial"/>
          <w:color w:val="000000"/>
        </w:rPr>
        <w:t>Botto</w:t>
      </w:r>
      <w:proofErr w:type="spellEnd"/>
      <w:r w:rsidRPr="00B31D6D">
        <w:rPr>
          <w:rFonts w:ascii="Arial" w:eastAsia="Times New Roman" w:hAnsi="Arial" w:cs="Arial"/>
          <w:color w:val="000000"/>
        </w:rPr>
        <w:t>, L.D., and Nembhard, W.N. (2021). </w:t>
      </w:r>
      <w:hyperlink r:id="rId6" w:history="1">
        <w:r w:rsidRPr="00B31D6D">
          <w:rPr>
            <w:rFonts w:ascii="Arial" w:eastAsia="Times New Roman" w:hAnsi="Arial" w:cs="Arial"/>
            <w:color w:val="BB0000"/>
            <w:u w:val="single"/>
            <w:bdr w:val="none" w:sz="0" w:space="0" w:color="auto" w:frame="1"/>
          </w:rPr>
          <w:t>Maternal Smoking and Congenital Heart Defects, National Birth Defects Prevention Study, 1997-2011</w:t>
        </w:r>
      </w:hyperlink>
      <w:r w:rsidRPr="00B31D6D">
        <w:rPr>
          <w:rFonts w:ascii="Arial" w:eastAsia="Times New Roman" w:hAnsi="Arial" w:cs="Arial"/>
          <w:color w:val="000000"/>
        </w:rPr>
        <w:t> </w:t>
      </w:r>
      <w:r w:rsidRPr="00B31D6D">
        <w:rPr>
          <w:rFonts w:ascii="Arial" w:eastAsia="Times New Roman" w:hAnsi="Arial" w:cs="Arial"/>
          <w:i/>
          <w:iCs/>
          <w:color w:val="000000"/>
          <w:bdr w:val="none" w:sz="0" w:space="0" w:color="auto" w:frame="1"/>
        </w:rPr>
        <w:t>The Journal of Pediatrics </w:t>
      </w:r>
      <w:r w:rsidRPr="00B31D6D">
        <w:rPr>
          <w:rFonts w:ascii="Arial" w:eastAsia="Times New Roman" w:hAnsi="Arial" w:cs="Arial"/>
          <w:color w:val="000000"/>
        </w:rPr>
        <w:t xml:space="preserve">S0022-3476 (21) 00877-5. </w:t>
      </w:r>
      <w:proofErr w:type="spellStart"/>
      <w:r w:rsidRPr="00B31D6D">
        <w:rPr>
          <w:rFonts w:ascii="Arial" w:eastAsia="Times New Roman" w:hAnsi="Arial" w:cs="Arial"/>
          <w:color w:val="000000"/>
        </w:rPr>
        <w:t>doi</w:t>
      </w:r>
      <w:proofErr w:type="spellEnd"/>
      <w:r w:rsidRPr="00B31D6D">
        <w:rPr>
          <w:rFonts w:ascii="Arial" w:eastAsia="Times New Roman" w:hAnsi="Arial" w:cs="Arial"/>
          <w:color w:val="000000"/>
        </w:rPr>
        <w:t>: 10.1016/j.jpeds.2021.09.005 Online ahead of print. PMID: 34508749</w:t>
      </w:r>
    </w:p>
    <w:p w14:paraId="0B7495FC" w14:textId="77777777" w:rsidR="009B1B8B" w:rsidRPr="00B31D6D" w:rsidRDefault="009B1B8B" w:rsidP="009B1B8B">
      <w:pPr>
        <w:numPr>
          <w:ilvl w:val="0"/>
          <w:numId w:val="2"/>
        </w:numPr>
        <w:ind w:left="1440"/>
        <w:textAlignment w:val="baseline"/>
        <w:rPr>
          <w:rFonts w:ascii="Arial" w:eastAsia="Times New Roman" w:hAnsi="Arial" w:cs="Arial"/>
          <w:color w:val="000000"/>
        </w:rPr>
      </w:pPr>
      <w:r w:rsidRPr="00B31D6D">
        <w:rPr>
          <w:rFonts w:ascii="Arial" w:eastAsia="Times New Roman" w:hAnsi="Arial" w:cs="Arial"/>
          <w:color w:val="000000"/>
        </w:rPr>
        <w:t>Salt, E., </w:t>
      </w:r>
      <w:proofErr w:type="spellStart"/>
      <w:r w:rsidRPr="00B31D6D">
        <w:rPr>
          <w:rFonts w:ascii="Arial" w:eastAsia="Times New Roman" w:hAnsi="Arial" w:cs="Arial"/>
          <w:b/>
          <w:bCs/>
          <w:color w:val="000000"/>
          <w:bdr w:val="none" w:sz="0" w:space="0" w:color="auto" w:frame="1"/>
        </w:rPr>
        <w:t>Gokun</w:t>
      </w:r>
      <w:proofErr w:type="spellEnd"/>
      <w:r w:rsidRPr="00B31D6D">
        <w:rPr>
          <w:rFonts w:ascii="Arial" w:eastAsia="Times New Roman" w:hAnsi="Arial" w:cs="Arial"/>
          <w:b/>
          <w:bCs/>
          <w:color w:val="000000"/>
          <w:bdr w:val="none" w:sz="0" w:space="0" w:color="auto" w:frame="1"/>
        </w:rPr>
        <w:t>, Y</w:t>
      </w:r>
      <w:r w:rsidRPr="00B31D6D">
        <w:rPr>
          <w:rFonts w:ascii="Arial" w:eastAsia="Times New Roman" w:hAnsi="Arial" w:cs="Arial"/>
          <w:color w:val="000000"/>
        </w:rPr>
        <w:t>., Rankin Kerr A., and Talbert, J. (2016) </w:t>
      </w:r>
      <w:hyperlink r:id="rId7" w:history="1">
        <w:r w:rsidRPr="00B31D6D">
          <w:rPr>
            <w:rFonts w:ascii="Arial" w:eastAsia="Times New Roman" w:hAnsi="Arial" w:cs="Arial"/>
            <w:color w:val="BB0000"/>
            <w:u w:val="single"/>
            <w:bdr w:val="none" w:sz="0" w:space="0" w:color="auto" w:frame="1"/>
          </w:rPr>
          <w:t>A Description and Comparison of Treatments for Low Back Pain in the United States</w:t>
        </w:r>
      </w:hyperlink>
      <w:r w:rsidRPr="00B31D6D">
        <w:rPr>
          <w:rFonts w:ascii="Arial" w:eastAsia="Times New Roman" w:hAnsi="Arial" w:cs="Arial"/>
          <w:color w:val="000000"/>
        </w:rPr>
        <w:t> </w:t>
      </w:r>
      <w:proofErr w:type="spellStart"/>
      <w:r w:rsidRPr="00B31D6D">
        <w:rPr>
          <w:rFonts w:ascii="Arial" w:eastAsia="Times New Roman" w:hAnsi="Arial" w:cs="Arial"/>
          <w:i/>
          <w:iCs/>
          <w:color w:val="000000"/>
          <w:bdr w:val="none" w:sz="0" w:space="0" w:color="auto" w:frame="1"/>
        </w:rPr>
        <w:t>Orthopaedic</w:t>
      </w:r>
      <w:proofErr w:type="spellEnd"/>
      <w:r w:rsidRPr="00B31D6D">
        <w:rPr>
          <w:rFonts w:ascii="Arial" w:eastAsia="Times New Roman" w:hAnsi="Arial" w:cs="Arial"/>
          <w:i/>
          <w:iCs/>
          <w:color w:val="000000"/>
          <w:bdr w:val="none" w:sz="0" w:space="0" w:color="auto" w:frame="1"/>
        </w:rPr>
        <w:t xml:space="preserve"> Nursing </w:t>
      </w:r>
      <w:r w:rsidRPr="00B31D6D">
        <w:rPr>
          <w:rFonts w:ascii="Arial" w:eastAsia="Times New Roman" w:hAnsi="Arial" w:cs="Arial"/>
          <w:color w:val="000000"/>
        </w:rPr>
        <w:t>Jul-Aug; 35(4): 214-221. Doi: 10.1097/0000000000000258. PMID: 27441875</w:t>
      </w:r>
    </w:p>
    <w:p w14:paraId="12AA922E" w14:textId="77777777" w:rsidR="009B1B8B" w:rsidRPr="00B31D6D" w:rsidRDefault="009B1B8B" w:rsidP="009B1B8B">
      <w:pPr>
        <w:numPr>
          <w:ilvl w:val="0"/>
          <w:numId w:val="2"/>
        </w:numPr>
        <w:ind w:left="1440"/>
        <w:textAlignment w:val="baseline"/>
        <w:rPr>
          <w:rFonts w:ascii="Arial" w:eastAsia="Times New Roman" w:hAnsi="Arial" w:cs="Arial"/>
          <w:color w:val="000000"/>
        </w:rPr>
      </w:pPr>
      <w:r w:rsidRPr="00B31D6D">
        <w:rPr>
          <w:rFonts w:ascii="Arial" w:eastAsia="Times New Roman" w:hAnsi="Arial" w:cs="Arial"/>
          <w:color w:val="000000"/>
        </w:rPr>
        <w:t>Rose, S.A., </w:t>
      </w:r>
      <w:proofErr w:type="spellStart"/>
      <w:r w:rsidRPr="00B31D6D">
        <w:rPr>
          <w:rFonts w:ascii="Arial" w:eastAsia="Times New Roman" w:hAnsi="Arial" w:cs="Arial"/>
          <w:b/>
          <w:bCs/>
          <w:color w:val="000000"/>
          <w:bdr w:val="none" w:sz="0" w:space="0" w:color="auto" w:frame="1"/>
        </w:rPr>
        <w:t>Gokun</w:t>
      </w:r>
      <w:proofErr w:type="spellEnd"/>
      <w:r w:rsidRPr="00B31D6D">
        <w:rPr>
          <w:rFonts w:ascii="Arial" w:eastAsia="Times New Roman" w:hAnsi="Arial" w:cs="Arial"/>
          <w:b/>
          <w:bCs/>
          <w:color w:val="000000"/>
          <w:bdr w:val="none" w:sz="0" w:space="0" w:color="auto" w:frame="1"/>
        </w:rPr>
        <w:t>, Y</w:t>
      </w:r>
      <w:r w:rsidRPr="00B31D6D">
        <w:rPr>
          <w:rFonts w:ascii="Arial" w:eastAsia="Times New Roman" w:hAnsi="Arial" w:cs="Arial"/>
          <w:color w:val="000000"/>
        </w:rPr>
        <w:t xml:space="preserve">., Talbert, J. and </w:t>
      </w:r>
      <w:proofErr w:type="spellStart"/>
      <w:r w:rsidRPr="00B31D6D">
        <w:rPr>
          <w:rFonts w:ascii="Arial" w:eastAsia="Times New Roman" w:hAnsi="Arial" w:cs="Arial"/>
          <w:color w:val="000000"/>
        </w:rPr>
        <w:t>Conigliaro</w:t>
      </w:r>
      <w:proofErr w:type="spellEnd"/>
      <w:r w:rsidRPr="00B31D6D">
        <w:rPr>
          <w:rFonts w:ascii="Arial" w:eastAsia="Times New Roman" w:hAnsi="Arial" w:cs="Arial"/>
          <w:color w:val="000000"/>
        </w:rPr>
        <w:t>, J. (2013) </w:t>
      </w:r>
      <w:hyperlink r:id="rId8" w:history="1">
        <w:r w:rsidRPr="00B31D6D">
          <w:rPr>
            <w:rFonts w:ascii="Arial" w:eastAsia="Times New Roman" w:hAnsi="Arial" w:cs="Arial"/>
            <w:color w:val="BB0000"/>
            <w:u w:val="single"/>
            <w:bdr w:val="none" w:sz="0" w:space="0" w:color="auto" w:frame="1"/>
          </w:rPr>
          <w:t>Screening and Management of Obesity and Perception of Weight Status in Medicaid Recipients</w:t>
        </w:r>
      </w:hyperlink>
      <w:r w:rsidRPr="00B31D6D">
        <w:rPr>
          <w:rFonts w:ascii="Arial" w:eastAsia="Times New Roman" w:hAnsi="Arial" w:cs="Arial"/>
          <w:color w:val="000000"/>
        </w:rPr>
        <w:t> </w:t>
      </w:r>
      <w:r w:rsidRPr="00B31D6D">
        <w:rPr>
          <w:rFonts w:ascii="Arial" w:eastAsia="Times New Roman" w:hAnsi="Arial" w:cs="Arial"/>
          <w:i/>
          <w:iCs/>
          <w:color w:val="000000"/>
          <w:bdr w:val="none" w:sz="0" w:space="0" w:color="auto" w:frame="1"/>
        </w:rPr>
        <w:t>Journal of Health Care for the Poor and Undeserved </w:t>
      </w:r>
      <w:r w:rsidRPr="00B31D6D">
        <w:rPr>
          <w:rFonts w:ascii="Arial" w:eastAsia="Times New Roman" w:hAnsi="Arial" w:cs="Arial"/>
          <w:color w:val="000000"/>
        </w:rPr>
        <w:t>24(2 Suppl): 34-46. Doi: 10.1353/hpu.2013.0098. PMID: 23727963</w:t>
      </w:r>
    </w:p>
    <w:p w14:paraId="564BEFB6" w14:textId="77777777" w:rsidR="00DF1E49" w:rsidRPr="00B31D6D" w:rsidRDefault="00DF1E49">
      <w:pPr>
        <w:rPr>
          <w:rFonts w:ascii="Arial" w:hAnsi="Arial" w:cs="Arial"/>
        </w:rPr>
      </w:pPr>
    </w:p>
    <w:sectPr w:rsidR="00DF1E49" w:rsidRPr="00B3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329"/>
    <w:multiLevelType w:val="multilevel"/>
    <w:tmpl w:val="0F18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B27299"/>
    <w:multiLevelType w:val="multilevel"/>
    <w:tmpl w:val="5D02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4367623">
    <w:abstractNumId w:val="0"/>
  </w:num>
  <w:num w:numId="2" w16cid:durableId="23436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8B"/>
    <w:rsid w:val="009B1B8B"/>
    <w:rsid w:val="00B31D6D"/>
    <w:rsid w:val="00DF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F5EF7"/>
  <w15:chartTrackingRefBased/>
  <w15:docId w15:val="{11DC9B94-0ADB-C44F-960D-C2F46B3D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1B8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B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B8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B1B8B"/>
  </w:style>
  <w:style w:type="character" w:styleId="Strong">
    <w:name w:val="Strong"/>
    <w:basedOn w:val="DefaultParagraphFont"/>
    <w:uiPriority w:val="22"/>
    <w:qFormat/>
    <w:rsid w:val="009B1B8B"/>
    <w:rPr>
      <w:b/>
      <w:bCs/>
    </w:rPr>
  </w:style>
  <w:style w:type="character" w:styleId="Hyperlink">
    <w:name w:val="Hyperlink"/>
    <w:basedOn w:val="DefaultParagraphFont"/>
    <w:uiPriority w:val="99"/>
    <w:semiHidden/>
    <w:unhideWhenUsed/>
    <w:rsid w:val="009B1B8B"/>
    <w:rPr>
      <w:color w:val="0000FF"/>
      <w:u w:val="single"/>
    </w:rPr>
  </w:style>
  <w:style w:type="character" w:styleId="Emphasis">
    <w:name w:val="Emphasis"/>
    <w:basedOn w:val="DefaultParagraphFont"/>
    <w:uiPriority w:val="20"/>
    <w:qFormat/>
    <w:rsid w:val="009B1B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3727963/" TargetMode="External"/><Relationship Id="rId3" Type="http://schemas.openxmlformats.org/officeDocument/2006/relationships/settings" Target="settings.xml"/><Relationship Id="rId7" Type="http://schemas.openxmlformats.org/officeDocument/2006/relationships/hyperlink" Target="https://pubmed.ncbi.nlm.nih.gov/27441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4508749/" TargetMode="External"/><Relationship Id="rId5" Type="http://schemas.openxmlformats.org/officeDocument/2006/relationships/hyperlink" Target="https://pubmed.ncbi.nlm.nih.gov/346651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2</cp:revision>
  <dcterms:created xsi:type="dcterms:W3CDTF">2023-03-15T15:24:00Z</dcterms:created>
  <dcterms:modified xsi:type="dcterms:W3CDTF">2023-03-15T15:32:00Z</dcterms:modified>
</cp:coreProperties>
</file>