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210C" w14:textId="77777777" w:rsidR="00FC2A98" w:rsidRPr="00E06C27" w:rsidRDefault="00FC2A98" w:rsidP="00FC2A9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</w:rPr>
      </w:pPr>
      <w:r w:rsidRPr="00E06C27">
        <w:rPr>
          <w:rFonts w:asciiTheme="majorHAnsi" w:hAnsiTheme="majorHAnsi"/>
          <w:b/>
        </w:rPr>
        <w:t>STUDY TERMINATION CHECKLIST</w:t>
      </w:r>
    </w:p>
    <w:p w14:paraId="1BF6786B" w14:textId="77777777" w:rsidR="002E090F" w:rsidRPr="00E06C27" w:rsidRDefault="002E090F" w:rsidP="002E090F">
      <w:pPr>
        <w:tabs>
          <w:tab w:val="left" w:pos="288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419"/>
        <w:gridCol w:w="2937"/>
        <w:gridCol w:w="7270"/>
      </w:tblGrid>
      <w:tr w:rsidR="00CE7AA8" w:rsidRPr="00E06C27" w14:paraId="00124CF5" w14:textId="77777777" w:rsidTr="000462FF">
        <w:trPr>
          <w:trHeight w:val="529"/>
        </w:trPr>
        <w:tc>
          <w:tcPr>
            <w:tcW w:w="511" w:type="pct"/>
            <w:vAlign w:val="center"/>
          </w:tcPr>
          <w:p w14:paraId="5976570B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ind w:left="-407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BF632DA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099BEE" w14:textId="77777777" w:rsidR="00CE7AA8" w:rsidRPr="002B3F44" w:rsidRDefault="0026021B" w:rsidP="0026021B">
            <w:pPr>
              <w:pStyle w:val="Normal15"/>
              <w:spacing w:line="240" w:lineRule="auto"/>
              <w:ind w:right="-17"/>
              <w:rPr>
                <w:rFonts w:asciiTheme="majorHAnsi" w:hAnsiTheme="majorHAnsi"/>
                <w:b/>
                <w:sz w:val="22"/>
                <w:szCs w:val="22"/>
              </w:rPr>
            </w:pPr>
            <w:r w:rsidRPr="002B3F44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134" w:type="pct"/>
            <w:vAlign w:val="center"/>
          </w:tcPr>
          <w:p w14:paraId="4EAFBEEB" w14:textId="77777777" w:rsidR="00CE7AA8" w:rsidRPr="002B3F44" w:rsidRDefault="00CE7AA8" w:rsidP="00CE7AA8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3C25D2" w14:textId="77777777" w:rsidR="00CE7AA8" w:rsidRPr="002B3F44" w:rsidRDefault="00CE7AA8" w:rsidP="00CE7AA8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2B3F44">
              <w:rPr>
                <w:rFonts w:asciiTheme="majorHAnsi" w:hAnsiTheme="majorHAnsi"/>
                <w:b/>
                <w:sz w:val="22"/>
                <w:szCs w:val="22"/>
              </w:rPr>
              <w:t>Completed By:</w:t>
            </w:r>
          </w:p>
        </w:tc>
        <w:tc>
          <w:tcPr>
            <w:tcW w:w="2807" w:type="pct"/>
            <w:vAlign w:val="center"/>
          </w:tcPr>
          <w:p w14:paraId="6983CB11" w14:textId="77777777"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58F0" w:rsidRPr="00E06C27" w14:paraId="1107BEF2" w14:textId="77777777" w:rsidTr="001A4639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38965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91EF731" w14:textId="77777777" w:rsidR="001F58F0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13FE08BE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13A21E65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4D74B31A" w14:textId="77777777"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study intervention and subject follow up is complete</w:t>
            </w:r>
          </w:p>
        </w:tc>
      </w:tr>
      <w:tr w:rsidR="001A4639" w:rsidRPr="00E06C27" w14:paraId="5CEAEFA5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33434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7134FCDD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18D597E8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5316F3B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6484FD01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data queries resolved or designated irreconcilable and documented</w:t>
            </w:r>
          </w:p>
        </w:tc>
      </w:tr>
      <w:tr w:rsidR="001A4639" w:rsidRPr="00E06C27" w14:paraId="6DCA842C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211255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BF87671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5E49D4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E735B0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A78F7E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Regulatory files reviewed for completeness</w:t>
            </w:r>
          </w:p>
        </w:tc>
      </w:tr>
      <w:tr w:rsidR="001A4639" w:rsidRPr="00E06C27" w14:paraId="0ADF769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39023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0D3D7B7B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0AB6DBF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420D0F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9FC9B53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Investigational product returned to sponsor or destroyed per protocol</w:t>
            </w:r>
          </w:p>
        </w:tc>
      </w:tr>
      <w:tr w:rsidR="001A4639" w:rsidRPr="00E06C27" w14:paraId="4E012A19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92333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9D5B54E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699567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397DB7E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03CC41B3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Any instances of emergency breaking of the blind appropriately documented</w:t>
            </w:r>
          </w:p>
        </w:tc>
      </w:tr>
      <w:tr w:rsidR="001A4639" w:rsidRPr="00E06C27" w14:paraId="30518F33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66936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1DB8D228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6631089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17E46F7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4753A7C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 xml:space="preserve">Received notification from sponsor of database lock </w:t>
            </w:r>
          </w:p>
        </w:tc>
      </w:tr>
      <w:tr w:rsidR="001A4639" w:rsidRPr="00E06C27" w14:paraId="350CE64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43602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43EF5D6F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0E05738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97EEEC3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259A8C81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IRB notified that study has terminated</w:t>
            </w:r>
          </w:p>
        </w:tc>
      </w:tr>
      <w:tr w:rsidR="001F6B99" w:rsidRPr="00E06C27" w14:paraId="230EF337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03157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12746A0" w14:textId="3D162152" w:rsidR="001F6B99" w:rsidRDefault="001F6B9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ACD4FF9" w14:textId="77777777" w:rsidR="001F6B99" w:rsidRPr="002B3F44" w:rsidRDefault="001F6B9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181FA37" w14:textId="77777777" w:rsidR="001F6B99" w:rsidRPr="002B3F44" w:rsidRDefault="001F6B9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2690C70" w14:textId="3B13FEA9" w:rsidR="001F6B99" w:rsidRPr="002B3F44" w:rsidRDefault="001F6B9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Received s</w:t>
            </w:r>
            <w:r w:rsidRPr="002B3F44">
              <w:rPr>
                <w:rFonts w:asciiTheme="majorHAnsi" w:hAnsiTheme="majorHAnsi"/>
                <w:sz w:val="22"/>
                <w:szCs w:val="22"/>
              </w:rPr>
              <w:t xml:space="preserve">ponsor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confirmation that study can be closed at IRB </w:t>
            </w:r>
          </w:p>
        </w:tc>
      </w:tr>
      <w:tr w:rsidR="001A4639" w:rsidRPr="00E06C27" w14:paraId="1680091E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6803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4AEB6BEA" w14:textId="130C88D1" w:rsidR="001A4639" w:rsidRPr="002B3F44" w:rsidRDefault="001F6B9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4497D157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F46CE93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2A6F9A52" w14:textId="38C3DEF0" w:rsidR="001A4639" w:rsidRPr="002B3F44" w:rsidRDefault="004B268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Final study r</w:t>
            </w:r>
            <w:r w:rsidRPr="002B3F44">
              <w:rPr>
                <w:rFonts w:asciiTheme="majorHAnsi" w:hAnsiTheme="majorHAnsi"/>
                <w:sz w:val="22"/>
                <w:szCs w:val="22"/>
              </w:rPr>
              <w:t xml:space="preserve">eport </w:t>
            </w:r>
            <w:r w:rsidR="001A4639" w:rsidRPr="002B3F44">
              <w:rPr>
                <w:rFonts w:asciiTheme="majorHAnsi" w:hAnsiTheme="majorHAnsi"/>
                <w:sz w:val="22"/>
                <w:szCs w:val="22"/>
              </w:rPr>
              <w:t>submitted to IRB</w:t>
            </w:r>
          </w:p>
        </w:tc>
      </w:tr>
      <w:tr w:rsidR="001A4639" w:rsidRPr="00E06C27" w14:paraId="07CCECDA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12753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2E039B2D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5B64D47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374E71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52C918E5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study-related supplies that are no longer needed either returned or destroyed</w:t>
            </w:r>
          </w:p>
        </w:tc>
      </w:tr>
      <w:tr w:rsidR="001A4639" w:rsidRPr="00E06C27" w14:paraId="70884027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58498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5BA70AA3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324FE5D5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E30F55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77401590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Final payment received</w:t>
            </w:r>
          </w:p>
        </w:tc>
      </w:tr>
      <w:tr w:rsidR="001A4639" w:rsidRPr="00E06C27" w14:paraId="2920B47F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7905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6120856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CD6A1EF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10F2DB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3E5A4BF4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Financial audit completed to review all payments received</w:t>
            </w:r>
          </w:p>
        </w:tc>
      </w:tr>
      <w:tr w:rsidR="001A4639" w:rsidRPr="00E06C27" w14:paraId="62825294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8609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66B93DCE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B850796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980FA14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406C362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Any equipment on loan returned</w:t>
            </w:r>
          </w:p>
        </w:tc>
      </w:tr>
      <w:tr w:rsidR="001A4639" w:rsidRPr="00E06C27" w14:paraId="3AC9DFED" w14:textId="7777777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9238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14:paraId="3CA6D8A6" w14:textId="77777777"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14:paraId="67D22CD2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50E704D" w14:textId="77777777"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14:paraId="15F6DEB1" w14:textId="77777777"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Study files prepared for long-term storage</w:t>
            </w:r>
          </w:p>
        </w:tc>
      </w:tr>
    </w:tbl>
    <w:p w14:paraId="6DA066B4" w14:textId="77777777" w:rsidR="00FA37AD" w:rsidRPr="006818D3" w:rsidRDefault="00FA37AD" w:rsidP="006818D3">
      <w:pPr>
        <w:tabs>
          <w:tab w:val="left" w:pos="2880"/>
        </w:tabs>
        <w:rPr>
          <w:rFonts w:asciiTheme="majorHAnsi" w:hAnsiTheme="majorHAnsi"/>
        </w:rPr>
      </w:pPr>
      <w:bookmarkStart w:id="0" w:name="_GoBack"/>
      <w:bookmarkEnd w:id="0"/>
    </w:p>
    <w:sectPr w:rsidR="00FA37AD" w:rsidRPr="006818D3" w:rsidSect="00CE7AA8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B81CA" w14:textId="77777777" w:rsidR="0097065C" w:rsidRDefault="0097065C" w:rsidP="00CE7AA8">
      <w:r>
        <w:separator/>
      </w:r>
    </w:p>
  </w:endnote>
  <w:endnote w:type="continuationSeparator" w:id="0">
    <w:p w14:paraId="417461A7" w14:textId="77777777" w:rsidR="0097065C" w:rsidRDefault="0097065C" w:rsidP="00CE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5241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AD7717" w14:textId="67A9E446" w:rsidR="006818D3" w:rsidRDefault="006818D3" w:rsidP="006818D3">
            <w:pPr>
              <w:pStyle w:val="Footer"/>
              <w:jc w:val="center"/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ED48B3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ED48B3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</w:r>
            <w:r w:rsidR="00083ECA">
              <w:rPr>
                <w:rFonts w:asciiTheme="majorHAnsi" w:hAnsiTheme="majorHAnsi"/>
                <w:bCs/>
              </w:rPr>
              <w:t xml:space="preserve">Effective </w:t>
            </w:r>
            <w:r>
              <w:rPr>
                <w:rFonts w:asciiTheme="majorHAnsi" w:hAnsiTheme="majorHAnsi"/>
                <w:bCs/>
              </w:rPr>
              <w:t xml:space="preserve">Date: </w:t>
            </w:r>
            <w:r w:rsidR="00ED48B3">
              <w:rPr>
                <w:rFonts w:asciiTheme="majorHAnsi" w:hAnsiTheme="majorHAnsi"/>
                <w:bCs/>
              </w:rPr>
              <w:t>01-OCT-2019</w:t>
            </w:r>
          </w:p>
          <w:p w14:paraId="7EBE6A6B" w14:textId="77777777" w:rsidR="00AD6DFD" w:rsidRDefault="00ED48B3">
            <w:pPr>
              <w:pStyle w:val="Footer"/>
              <w:jc w:val="center"/>
            </w:pPr>
          </w:p>
        </w:sdtContent>
      </w:sdt>
    </w:sdtContent>
  </w:sdt>
  <w:p w14:paraId="6A058C7F" w14:textId="77777777" w:rsidR="00AD6DFD" w:rsidRDefault="00AD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177D" w14:textId="77777777" w:rsidR="0097065C" w:rsidRDefault="0097065C" w:rsidP="00CE7AA8">
      <w:r>
        <w:separator/>
      </w:r>
    </w:p>
  </w:footnote>
  <w:footnote w:type="continuationSeparator" w:id="0">
    <w:p w14:paraId="6244DD34" w14:textId="77777777" w:rsidR="0097065C" w:rsidRDefault="0097065C" w:rsidP="00CE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8E9" w14:textId="77777777" w:rsidR="00CE7AA8" w:rsidRPr="00E06C27" w:rsidRDefault="00DE151C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7C113E">
      <w:rPr>
        <w:rFonts w:asciiTheme="majorHAnsi" w:hAnsiTheme="majorHAnsi"/>
        <w:sz w:val="22"/>
        <w:szCs w:val="22"/>
      </w:rPr>
      <w:t>SOP-06</w:t>
    </w:r>
  </w:p>
  <w:p w14:paraId="5C3C01D8" w14:textId="77777777" w:rsidR="00CE7AA8" w:rsidRPr="00E06C27" w:rsidRDefault="00CE7AA8">
    <w:pPr>
      <w:pStyle w:val="Header"/>
      <w:rPr>
        <w:rFonts w:asciiTheme="majorHAnsi" w:hAnsiTheme="majorHAnsi"/>
        <w:sz w:val="22"/>
        <w:szCs w:val="22"/>
      </w:rPr>
    </w:pPr>
    <w:r w:rsidRPr="00E06C27">
      <w:rPr>
        <w:rFonts w:asciiTheme="majorHAnsi" w:hAnsiTheme="majorHAnsi"/>
        <w:sz w:val="22"/>
        <w:szCs w:val="22"/>
      </w:rPr>
      <w:t>Essential Document Management</w:t>
    </w:r>
    <w:r w:rsidR="00A95D49">
      <w:rPr>
        <w:rFonts w:asciiTheme="majorHAnsi" w:hAnsiTheme="majorHAnsi"/>
        <w:sz w:val="22"/>
        <w:szCs w:val="22"/>
      </w:rPr>
      <w:t xml:space="preserve"> and Retention</w:t>
    </w:r>
  </w:p>
  <w:p w14:paraId="051F9516" w14:textId="77777777" w:rsidR="000E5EAE" w:rsidRPr="006818D3" w:rsidRDefault="00CE7AA8">
    <w:pPr>
      <w:pStyle w:val="Header"/>
      <w:rPr>
        <w:rFonts w:asciiTheme="majorHAnsi" w:hAnsiTheme="majorHAnsi"/>
        <w:sz w:val="22"/>
        <w:szCs w:val="22"/>
      </w:rPr>
    </w:pPr>
    <w:r w:rsidRPr="00E06C27">
      <w:rPr>
        <w:rFonts w:asciiTheme="majorHAnsi" w:hAnsiTheme="majorHAnsi"/>
        <w:sz w:val="22"/>
        <w:szCs w:val="22"/>
      </w:rPr>
      <w:t xml:space="preserve">Attachment </w:t>
    </w:r>
    <w:r w:rsidR="002B3F44">
      <w:rPr>
        <w:rFonts w:asciiTheme="majorHAnsi" w:hAnsiTheme="majorHAnsi"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5162"/>
    <w:multiLevelType w:val="hybridMultilevel"/>
    <w:tmpl w:val="E444A8E4"/>
    <w:lvl w:ilvl="0" w:tplc="0D98F2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8"/>
    <w:rsid w:val="000043AF"/>
    <w:rsid w:val="00017EF7"/>
    <w:rsid w:val="00020125"/>
    <w:rsid w:val="000462FF"/>
    <w:rsid w:val="000658BF"/>
    <w:rsid w:val="00083ECA"/>
    <w:rsid w:val="000D5FF7"/>
    <w:rsid w:val="000E5EAE"/>
    <w:rsid w:val="001172A0"/>
    <w:rsid w:val="001419D6"/>
    <w:rsid w:val="00177738"/>
    <w:rsid w:val="001A4639"/>
    <w:rsid w:val="001B645B"/>
    <w:rsid w:val="001F58F0"/>
    <w:rsid w:val="001F6B99"/>
    <w:rsid w:val="0026021B"/>
    <w:rsid w:val="002B3F44"/>
    <w:rsid w:val="002D7A72"/>
    <w:rsid w:val="002E090F"/>
    <w:rsid w:val="002E583C"/>
    <w:rsid w:val="00323760"/>
    <w:rsid w:val="0038178C"/>
    <w:rsid w:val="00481A82"/>
    <w:rsid w:val="00491E6A"/>
    <w:rsid w:val="004B2689"/>
    <w:rsid w:val="004F243E"/>
    <w:rsid w:val="005020D2"/>
    <w:rsid w:val="005135C8"/>
    <w:rsid w:val="005258FA"/>
    <w:rsid w:val="005C301B"/>
    <w:rsid w:val="005F10DA"/>
    <w:rsid w:val="00606D78"/>
    <w:rsid w:val="0061548B"/>
    <w:rsid w:val="006249DD"/>
    <w:rsid w:val="00681258"/>
    <w:rsid w:val="006818D3"/>
    <w:rsid w:val="006F5CBE"/>
    <w:rsid w:val="006F742F"/>
    <w:rsid w:val="00702401"/>
    <w:rsid w:val="007C113E"/>
    <w:rsid w:val="008B2B46"/>
    <w:rsid w:val="0097065C"/>
    <w:rsid w:val="00973305"/>
    <w:rsid w:val="009A7AA7"/>
    <w:rsid w:val="00A95D49"/>
    <w:rsid w:val="00A96534"/>
    <w:rsid w:val="00AC794C"/>
    <w:rsid w:val="00AD6DFD"/>
    <w:rsid w:val="00BF26AF"/>
    <w:rsid w:val="00C47DD4"/>
    <w:rsid w:val="00C52F33"/>
    <w:rsid w:val="00CE7AA8"/>
    <w:rsid w:val="00DE151C"/>
    <w:rsid w:val="00DF7705"/>
    <w:rsid w:val="00E06C27"/>
    <w:rsid w:val="00E23E99"/>
    <w:rsid w:val="00ED48B3"/>
    <w:rsid w:val="00F37358"/>
    <w:rsid w:val="00F6336F"/>
    <w:rsid w:val="00F7674E"/>
    <w:rsid w:val="00FA37AD"/>
    <w:rsid w:val="00FC2A98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F28CA6"/>
  <w15:docId w15:val="{35EBF629-7384-4A7E-A161-E6DBC511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5">
    <w:name w:val="Normal 1.5"/>
    <w:basedOn w:val="Normal"/>
    <w:uiPriority w:val="99"/>
    <w:rsid w:val="00CE7AA8"/>
    <w:p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CE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A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A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0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Props1.xml><?xml version="1.0" encoding="utf-8"?>
<ds:datastoreItem xmlns:ds="http://schemas.openxmlformats.org/officeDocument/2006/customXml" ds:itemID="{8A147B10-3EFB-4779-B661-45EF6D388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6B133-A83B-4F93-B392-561C2076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A0B82-32DD-41C3-9DB2-5B7AB113717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Hafer, Lisa</cp:lastModifiedBy>
  <cp:revision>2</cp:revision>
  <cp:lastPrinted>2011-12-14T16:02:00Z</cp:lastPrinted>
  <dcterms:created xsi:type="dcterms:W3CDTF">2019-09-11T08:48:00Z</dcterms:created>
  <dcterms:modified xsi:type="dcterms:W3CDTF">2019-09-11T08:48:00Z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