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3A26" w14:textId="2BF47C9E" w:rsidR="000C38A9" w:rsidRPr="002F1400" w:rsidRDefault="000C38A9" w:rsidP="000C38A9">
      <w:pPr>
        <w:shd w:val="clear" w:color="auto" w:fill="FFFFFF"/>
        <w:spacing w:line="300" w:lineRule="atLeast"/>
        <w:textAlignment w:val="baseline"/>
        <w:outlineLvl w:val="1"/>
        <w:rPr>
          <w:rFonts w:ascii="Arial" w:eastAsia="Times New Roman" w:hAnsi="Arial" w:cs="Arial"/>
          <w:b/>
          <w:bCs/>
          <w:color w:val="000000"/>
        </w:rPr>
      </w:pPr>
      <w:r w:rsidRPr="002F1400">
        <w:rPr>
          <w:rFonts w:ascii="Arial" w:eastAsia="Times New Roman" w:hAnsi="Arial" w:cs="Arial"/>
          <w:b/>
          <w:bCs/>
          <w:color w:val="000000"/>
        </w:rPr>
        <w:t>Background</w:t>
      </w:r>
    </w:p>
    <w:p w14:paraId="3799600A" w14:textId="77777777" w:rsidR="000C38A9" w:rsidRPr="002F1400" w:rsidRDefault="000C38A9" w:rsidP="009A095E">
      <w:pPr>
        <w:shd w:val="clear" w:color="auto" w:fill="FFFFFF"/>
        <w:textAlignment w:val="baseline"/>
        <w:rPr>
          <w:rFonts w:ascii="Arial" w:eastAsia="Times New Roman" w:hAnsi="Arial" w:cs="Arial"/>
          <w:color w:val="000000"/>
        </w:rPr>
      </w:pPr>
    </w:p>
    <w:p w14:paraId="0B588BED" w14:textId="537E83F6" w:rsidR="009A095E" w:rsidRPr="002F1400" w:rsidRDefault="009A095E" w:rsidP="009A095E">
      <w:pPr>
        <w:shd w:val="clear" w:color="auto" w:fill="FFFFFF"/>
        <w:textAlignment w:val="baseline"/>
        <w:rPr>
          <w:rFonts w:ascii="Arial" w:eastAsia="Times New Roman" w:hAnsi="Arial" w:cs="Arial"/>
          <w:color w:val="000000"/>
        </w:rPr>
      </w:pPr>
      <w:r w:rsidRPr="002F1400">
        <w:rPr>
          <w:rFonts w:ascii="Arial" w:eastAsia="Times New Roman" w:hAnsi="Arial" w:cs="Arial"/>
          <w:color w:val="000000"/>
        </w:rPr>
        <w:t>Madison is a principal biostatistician in the Center for Biostatistics at The Ohio State Wexner Medical Center. With more than 175 articles under his belt, more than 15 of which are first authored publications and more than 50 are second authored publications as the lead statistician, he is a seasoned writer as well as statistician. His first author work has been published each of the top journals of surgery in the United States; where one publication evaluating the association between social determinants of health with adverse postoperative outcomes was the topic of an article featured in the U.S. News and World Report (original article can be found </w:t>
      </w:r>
      <w:hyperlink r:id="rId5" w:history="1">
        <w:r w:rsidRPr="002F1400">
          <w:rPr>
            <w:rFonts w:ascii="Arial" w:eastAsia="Times New Roman" w:hAnsi="Arial" w:cs="Arial"/>
            <w:color w:val="BB0000"/>
            <w:u w:val="single"/>
            <w:bdr w:val="none" w:sz="0" w:space="0" w:color="auto" w:frame="1"/>
          </w:rPr>
          <w:t>here</w:t>
        </w:r>
      </w:hyperlink>
      <w:r w:rsidRPr="002F1400">
        <w:rPr>
          <w:rFonts w:ascii="Arial" w:eastAsia="Times New Roman" w:hAnsi="Arial" w:cs="Arial"/>
          <w:color w:val="000000"/>
        </w:rPr>
        <w:t> </w:t>
      </w:r>
      <w:r w:rsidR="00A27FF7" w:rsidRPr="002F1400">
        <w:rPr>
          <w:rFonts w:ascii="Arial" w:eastAsia="Times New Roman" w:hAnsi="Arial" w:cs="Arial"/>
          <w:i/>
          <w:iCs/>
          <w:color w:val="000000"/>
        </w:rPr>
        <w:t xml:space="preserve">[external link] </w:t>
      </w:r>
      <w:r w:rsidRPr="002F1400">
        <w:rPr>
          <w:rFonts w:ascii="Arial" w:eastAsia="Times New Roman" w:hAnsi="Arial" w:cs="Arial"/>
          <w:color w:val="000000"/>
        </w:rPr>
        <w:t>and the USN and WR article can be found </w:t>
      </w:r>
      <w:hyperlink r:id="rId6" w:history="1">
        <w:r w:rsidRPr="002F1400">
          <w:rPr>
            <w:rFonts w:ascii="Arial" w:eastAsia="Times New Roman" w:hAnsi="Arial" w:cs="Arial"/>
            <w:color w:val="BB0000"/>
            <w:u w:val="single"/>
            <w:bdr w:val="none" w:sz="0" w:space="0" w:color="auto" w:frame="1"/>
          </w:rPr>
          <w:t>here</w:t>
        </w:r>
      </w:hyperlink>
      <w:r w:rsidR="00A27FF7" w:rsidRPr="002F1400">
        <w:rPr>
          <w:rFonts w:ascii="Arial" w:eastAsia="Times New Roman" w:hAnsi="Arial" w:cs="Arial"/>
          <w:color w:val="000000"/>
        </w:rPr>
        <w:t xml:space="preserve"> </w:t>
      </w:r>
      <w:r w:rsidR="00A27FF7" w:rsidRPr="002F1400">
        <w:rPr>
          <w:rFonts w:ascii="Arial" w:eastAsia="Times New Roman" w:hAnsi="Arial" w:cs="Arial"/>
          <w:i/>
          <w:iCs/>
          <w:color w:val="000000"/>
        </w:rPr>
        <w:t>[external link]</w:t>
      </w:r>
      <w:r w:rsidRPr="002F1400">
        <w:rPr>
          <w:rFonts w:ascii="Arial" w:eastAsia="Times New Roman" w:hAnsi="Arial" w:cs="Arial"/>
          <w:i/>
          <w:iCs/>
          <w:color w:val="000000"/>
        </w:rPr>
        <w:t>.</w:t>
      </w:r>
      <w:r w:rsidRPr="002F1400">
        <w:rPr>
          <w:rFonts w:ascii="Arial" w:eastAsia="Times New Roman" w:hAnsi="Arial" w:cs="Arial"/>
          <w:color w:val="000000"/>
        </w:rPr>
        <w:t xml:space="preserve"> Much of his work incorporates machine learning with a focus on optimization.</w:t>
      </w:r>
    </w:p>
    <w:p w14:paraId="5EFCC183" w14:textId="00263C5F" w:rsidR="009A095E" w:rsidRPr="002F1400" w:rsidRDefault="009A095E" w:rsidP="009A095E">
      <w:pPr>
        <w:shd w:val="clear" w:color="auto" w:fill="FFFFFF"/>
        <w:spacing w:before="240" w:after="240"/>
        <w:textAlignment w:val="baseline"/>
        <w:rPr>
          <w:rFonts w:ascii="Arial" w:eastAsia="Times New Roman" w:hAnsi="Arial" w:cs="Arial"/>
          <w:color w:val="000000"/>
        </w:rPr>
      </w:pPr>
      <w:r w:rsidRPr="002F1400">
        <w:rPr>
          <w:rFonts w:ascii="Arial" w:eastAsia="Times New Roman" w:hAnsi="Arial" w:cs="Arial"/>
          <w:color w:val="000000"/>
        </w:rPr>
        <w:t>Prior to joining Ohio State, Madison worked in Charleston, South Carolina where he was a faculty research instructor at the Medical University of South Carolina (MUSC). While at MUSC, Madison earned co-investigator status on their CTSA as well as on several other grants. While in Charleston, Madison also taught statistics at the College of Charleston.</w:t>
      </w:r>
    </w:p>
    <w:p w14:paraId="2198A432" w14:textId="77777777" w:rsidR="009A095E" w:rsidRPr="002F1400" w:rsidRDefault="009A095E" w:rsidP="009A095E">
      <w:pPr>
        <w:shd w:val="clear" w:color="auto" w:fill="FFFFFF"/>
        <w:spacing w:line="300" w:lineRule="atLeast"/>
        <w:textAlignment w:val="baseline"/>
        <w:outlineLvl w:val="1"/>
        <w:rPr>
          <w:rFonts w:ascii="Arial" w:eastAsia="Times New Roman" w:hAnsi="Arial" w:cs="Arial"/>
          <w:b/>
          <w:bCs/>
          <w:color w:val="000000"/>
        </w:rPr>
      </w:pPr>
      <w:r w:rsidRPr="002F1400">
        <w:rPr>
          <w:rFonts w:ascii="Arial" w:eastAsia="Times New Roman" w:hAnsi="Arial" w:cs="Arial"/>
          <w:b/>
          <w:bCs/>
          <w:color w:val="000000"/>
        </w:rPr>
        <w:t>Education</w:t>
      </w:r>
    </w:p>
    <w:p w14:paraId="77DFD153" w14:textId="77777777" w:rsidR="009A095E" w:rsidRPr="002F1400" w:rsidRDefault="009A095E" w:rsidP="009A095E">
      <w:pPr>
        <w:shd w:val="clear" w:color="auto" w:fill="FFFFFF"/>
        <w:spacing w:before="240" w:after="240"/>
        <w:textAlignment w:val="baseline"/>
        <w:rPr>
          <w:rFonts w:ascii="Arial" w:eastAsia="Times New Roman" w:hAnsi="Arial" w:cs="Arial"/>
          <w:color w:val="000000"/>
        </w:rPr>
      </w:pPr>
      <w:r w:rsidRPr="002F1400">
        <w:rPr>
          <w:rFonts w:ascii="Arial" w:eastAsia="Times New Roman" w:hAnsi="Arial" w:cs="Arial"/>
          <w:color w:val="000000"/>
        </w:rPr>
        <w:t>M.S., Biostatistics, Medical College of Georgia, 2014</w:t>
      </w:r>
    </w:p>
    <w:p w14:paraId="606E6213" w14:textId="77777777" w:rsidR="009A095E" w:rsidRPr="002F1400" w:rsidRDefault="009A095E" w:rsidP="009A095E">
      <w:pPr>
        <w:shd w:val="clear" w:color="auto" w:fill="FFFFFF"/>
        <w:spacing w:line="300" w:lineRule="atLeast"/>
        <w:textAlignment w:val="baseline"/>
        <w:outlineLvl w:val="1"/>
        <w:rPr>
          <w:rFonts w:ascii="Arial" w:eastAsia="Times New Roman" w:hAnsi="Arial" w:cs="Arial"/>
          <w:b/>
          <w:bCs/>
          <w:color w:val="000000"/>
        </w:rPr>
      </w:pPr>
      <w:r w:rsidRPr="002F1400">
        <w:rPr>
          <w:rFonts w:ascii="Arial" w:eastAsia="Times New Roman" w:hAnsi="Arial" w:cs="Arial"/>
          <w:b/>
          <w:bCs/>
          <w:color w:val="000000"/>
        </w:rPr>
        <w:t>Research Interests</w:t>
      </w:r>
    </w:p>
    <w:p w14:paraId="05B555BD" w14:textId="77777777" w:rsidR="009A095E" w:rsidRPr="002F1400" w:rsidRDefault="009A095E" w:rsidP="009A095E">
      <w:pPr>
        <w:numPr>
          <w:ilvl w:val="0"/>
          <w:numId w:val="1"/>
        </w:numPr>
        <w:shd w:val="clear" w:color="auto" w:fill="FFFFFF"/>
        <w:spacing w:after="120"/>
        <w:ind w:left="1440"/>
        <w:textAlignment w:val="baseline"/>
        <w:rPr>
          <w:rFonts w:ascii="Arial" w:eastAsia="Times New Roman" w:hAnsi="Arial" w:cs="Arial"/>
          <w:color w:val="000000"/>
        </w:rPr>
      </w:pPr>
      <w:r w:rsidRPr="002F1400">
        <w:rPr>
          <w:rFonts w:ascii="Arial" w:eastAsia="Times New Roman" w:hAnsi="Arial" w:cs="Arial"/>
          <w:color w:val="000000"/>
        </w:rPr>
        <w:t>Supervised and unsupervised machine learning</w:t>
      </w:r>
    </w:p>
    <w:p w14:paraId="18A6D72E" w14:textId="77777777" w:rsidR="009A095E" w:rsidRPr="002F1400" w:rsidRDefault="009A095E" w:rsidP="009A095E">
      <w:pPr>
        <w:numPr>
          <w:ilvl w:val="0"/>
          <w:numId w:val="1"/>
        </w:numPr>
        <w:shd w:val="clear" w:color="auto" w:fill="FFFFFF"/>
        <w:spacing w:after="120"/>
        <w:ind w:left="1440"/>
        <w:textAlignment w:val="baseline"/>
        <w:rPr>
          <w:rFonts w:ascii="Arial" w:eastAsia="Times New Roman" w:hAnsi="Arial" w:cs="Arial"/>
          <w:color w:val="000000"/>
        </w:rPr>
      </w:pPr>
      <w:r w:rsidRPr="002F1400">
        <w:rPr>
          <w:rFonts w:ascii="Arial" w:eastAsia="Times New Roman" w:hAnsi="Arial" w:cs="Arial"/>
          <w:color w:val="000000"/>
        </w:rPr>
        <w:t>Applications of the ‘win ratio’</w:t>
      </w:r>
    </w:p>
    <w:p w14:paraId="5399B6EF" w14:textId="77777777" w:rsidR="009A095E" w:rsidRPr="002F1400" w:rsidRDefault="009A095E" w:rsidP="009A095E">
      <w:pPr>
        <w:numPr>
          <w:ilvl w:val="0"/>
          <w:numId w:val="1"/>
        </w:numPr>
        <w:shd w:val="clear" w:color="auto" w:fill="FFFFFF"/>
        <w:spacing w:after="120"/>
        <w:ind w:left="1440"/>
        <w:textAlignment w:val="baseline"/>
        <w:rPr>
          <w:rFonts w:ascii="Arial" w:eastAsia="Times New Roman" w:hAnsi="Arial" w:cs="Arial"/>
          <w:color w:val="000000"/>
        </w:rPr>
      </w:pPr>
      <w:r w:rsidRPr="002F1400">
        <w:rPr>
          <w:rFonts w:ascii="Arial" w:eastAsia="Times New Roman" w:hAnsi="Arial" w:cs="Arial"/>
          <w:color w:val="000000"/>
        </w:rPr>
        <w:t>Visualization of data</w:t>
      </w:r>
    </w:p>
    <w:p w14:paraId="4B0BC3A5" w14:textId="77777777" w:rsidR="009A095E" w:rsidRPr="002F1400" w:rsidRDefault="009A095E" w:rsidP="009A095E">
      <w:pPr>
        <w:numPr>
          <w:ilvl w:val="0"/>
          <w:numId w:val="1"/>
        </w:numPr>
        <w:shd w:val="clear" w:color="auto" w:fill="FFFFFF"/>
        <w:spacing w:after="120"/>
        <w:ind w:left="1440"/>
        <w:textAlignment w:val="baseline"/>
        <w:rPr>
          <w:rFonts w:ascii="Arial" w:eastAsia="Times New Roman" w:hAnsi="Arial" w:cs="Arial"/>
          <w:color w:val="000000"/>
        </w:rPr>
      </w:pPr>
      <w:r w:rsidRPr="002F1400">
        <w:rPr>
          <w:rFonts w:ascii="Arial" w:eastAsia="Times New Roman" w:hAnsi="Arial" w:cs="Arial"/>
          <w:color w:val="000000"/>
        </w:rPr>
        <w:t>Health services research</w:t>
      </w:r>
    </w:p>
    <w:p w14:paraId="1D5D5C19" w14:textId="77777777" w:rsidR="009A095E" w:rsidRPr="002F1400" w:rsidRDefault="009A095E" w:rsidP="009A095E">
      <w:pPr>
        <w:shd w:val="clear" w:color="auto" w:fill="FFFFFF"/>
        <w:spacing w:line="300" w:lineRule="atLeast"/>
        <w:textAlignment w:val="baseline"/>
        <w:outlineLvl w:val="1"/>
        <w:rPr>
          <w:rFonts w:ascii="Arial" w:eastAsia="Times New Roman" w:hAnsi="Arial" w:cs="Arial"/>
          <w:b/>
          <w:bCs/>
          <w:color w:val="000000"/>
        </w:rPr>
      </w:pPr>
      <w:r w:rsidRPr="002F1400">
        <w:rPr>
          <w:rFonts w:ascii="Arial" w:eastAsia="Times New Roman" w:hAnsi="Arial" w:cs="Arial"/>
          <w:b/>
          <w:bCs/>
          <w:color w:val="000000"/>
        </w:rPr>
        <w:t>Selected Publications</w:t>
      </w:r>
    </w:p>
    <w:p w14:paraId="21A2E5AE" w14:textId="77777777" w:rsidR="009A095E" w:rsidRPr="002F1400" w:rsidRDefault="009A095E" w:rsidP="009A095E">
      <w:pPr>
        <w:numPr>
          <w:ilvl w:val="0"/>
          <w:numId w:val="2"/>
        </w:numPr>
        <w:shd w:val="clear" w:color="auto" w:fill="FFFFFF"/>
        <w:ind w:left="1440"/>
        <w:textAlignment w:val="baseline"/>
        <w:rPr>
          <w:rFonts w:ascii="Arial" w:eastAsia="Times New Roman" w:hAnsi="Arial" w:cs="Arial"/>
          <w:color w:val="000000"/>
        </w:rPr>
      </w:pPr>
      <w:proofErr w:type="spellStart"/>
      <w:r w:rsidRPr="002F1400">
        <w:rPr>
          <w:rFonts w:ascii="Arial" w:eastAsia="Times New Roman" w:hAnsi="Arial" w:cs="Arial"/>
          <w:b/>
          <w:bCs/>
          <w:color w:val="000000"/>
          <w:bdr w:val="none" w:sz="0" w:space="0" w:color="auto" w:frame="1"/>
        </w:rPr>
        <w:t>Hyer</w:t>
      </w:r>
      <w:proofErr w:type="spellEnd"/>
      <w:r w:rsidRPr="002F1400">
        <w:rPr>
          <w:rFonts w:ascii="Arial" w:eastAsia="Times New Roman" w:hAnsi="Arial" w:cs="Arial"/>
          <w:b/>
          <w:bCs/>
          <w:color w:val="000000"/>
          <w:bdr w:val="none" w:sz="0" w:space="0" w:color="auto" w:frame="1"/>
        </w:rPr>
        <w:t xml:space="preserve"> JM</w:t>
      </w:r>
      <w:r w:rsidRPr="002F1400">
        <w:rPr>
          <w:rFonts w:ascii="Arial" w:eastAsia="Times New Roman" w:hAnsi="Arial" w:cs="Arial"/>
          <w:color w:val="000000"/>
        </w:rPr>
        <w:t xml:space="preserve">, Paredes AZ, </w:t>
      </w:r>
      <w:proofErr w:type="spellStart"/>
      <w:r w:rsidRPr="002F1400">
        <w:rPr>
          <w:rFonts w:ascii="Arial" w:eastAsia="Times New Roman" w:hAnsi="Arial" w:cs="Arial"/>
          <w:color w:val="000000"/>
        </w:rPr>
        <w:t>Tsilimigras</w:t>
      </w:r>
      <w:proofErr w:type="spellEnd"/>
      <w:r w:rsidRPr="002F1400">
        <w:rPr>
          <w:rFonts w:ascii="Arial" w:eastAsia="Times New Roman" w:hAnsi="Arial" w:cs="Arial"/>
          <w:color w:val="000000"/>
        </w:rPr>
        <w:t xml:space="preserve"> D, </w:t>
      </w:r>
      <w:proofErr w:type="spellStart"/>
      <w:r w:rsidRPr="002F1400">
        <w:rPr>
          <w:rFonts w:ascii="Arial" w:eastAsia="Times New Roman" w:hAnsi="Arial" w:cs="Arial"/>
          <w:color w:val="000000"/>
        </w:rPr>
        <w:t>Pawlik</w:t>
      </w:r>
      <w:proofErr w:type="spellEnd"/>
      <w:r w:rsidRPr="002F1400">
        <w:rPr>
          <w:rFonts w:ascii="Arial" w:eastAsia="Times New Roman" w:hAnsi="Arial" w:cs="Arial"/>
          <w:color w:val="000000"/>
        </w:rPr>
        <w:t xml:space="preserve"> TM. </w:t>
      </w:r>
      <w:hyperlink r:id="rId7" w:history="1">
        <w:r w:rsidRPr="002F1400">
          <w:rPr>
            <w:rFonts w:ascii="Arial" w:eastAsia="Times New Roman" w:hAnsi="Arial" w:cs="Arial"/>
            <w:color w:val="BB0000"/>
            <w:u w:val="single"/>
            <w:bdr w:val="none" w:sz="0" w:space="0" w:color="auto" w:frame="1"/>
          </w:rPr>
          <w:t>Is Hospital Occupancy Rate Associated with Postoperative Outcomes Among Patients Undergoing Hepatopancreatic Surgery?</w:t>
        </w:r>
      </w:hyperlink>
      <w:r w:rsidRPr="002F1400">
        <w:rPr>
          <w:rFonts w:ascii="Arial" w:eastAsia="Times New Roman" w:hAnsi="Arial" w:cs="Arial"/>
          <w:color w:val="000000"/>
        </w:rPr>
        <w:t>. </w:t>
      </w:r>
      <w:r w:rsidRPr="002F1400">
        <w:rPr>
          <w:rFonts w:ascii="Arial" w:eastAsia="Times New Roman" w:hAnsi="Arial" w:cs="Arial"/>
          <w:i/>
          <w:iCs/>
          <w:color w:val="000000"/>
          <w:bdr w:val="none" w:sz="0" w:space="0" w:color="auto" w:frame="1"/>
        </w:rPr>
        <w:t>Ann Surg</w:t>
      </w:r>
      <w:r w:rsidRPr="002F1400">
        <w:rPr>
          <w:rFonts w:ascii="Arial" w:eastAsia="Times New Roman" w:hAnsi="Arial" w:cs="Arial"/>
          <w:color w:val="000000"/>
        </w:rPr>
        <w:t xml:space="preserve">. 2020 Oct </w:t>
      </w:r>
      <w:proofErr w:type="gramStart"/>
      <w:r w:rsidRPr="002F1400">
        <w:rPr>
          <w:rFonts w:ascii="Arial" w:eastAsia="Times New Roman" w:hAnsi="Arial" w:cs="Arial"/>
          <w:color w:val="000000"/>
        </w:rPr>
        <w:t>16;.</w:t>
      </w:r>
      <w:proofErr w:type="gramEnd"/>
      <w:r w:rsidRPr="002F1400">
        <w:rPr>
          <w:rFonts w:ascii="Arial" w:eastAsia="Times New Roman" w:hAnsi="Arial" w:cs="Arial"/>
          <w:color w:val="000000"/>
        </w:rPr>
        <w:t xml:space="preserve"> </w:t>
      </w:r>
      <w:proofErr w:type="spellStart"/>
      <w:r w:rsidRPr="002F1400">
        <w:rPr>
          <w:rFonts w:ascii="Arial" w:eastAsia="Times New Roman" w:hAnsi="Arial" w:cs="Arial"/>
          <w:color w:val="000000"/>
        </w:rPr>
        <w:t>doi</w:t>
      </w:r>
      <w:proofErr w:type="spellEnd"/>
      <w:r w:rsidRPr="002F1400">
        <w:rPr>
          <w:rFonts w:ascii="Arial" w:eastAsia="Times New Roman" w:hAnsi="Arial" w:cs="Arial"/>
          <w:color w:val="000000"/>
        </w:rPr>
        <w:t>: 10.1097/SLA.0000000000004418. [</w:t>
      </w:r>
      <w:proofErr w:type="spellStart"/>
      <w:r w:rsidRPr="002F1400">
        <w:rPr>
          <w:rFonts w:ascii="Arial" w:eastAsia="Times New Roman" w:hAnsi="Arial" w:cs="Arial"/>
          <w:color w:val="000000"/>
        </w:rPr>
        <w:t>Epub</w:t>
      </w:r>
      <w:proofErr w:type="spellEnd"/>
      <w:r w:rsidRPr="002F1400">
        <w:rPr>
          <w:rFonts w:ascii="Arial" w:eastAsia="Times New Roman" w:hAnsi="Arial" w:cs="Arial"/>
          <w:color w:val="000000"/>
        </w:rPr>
        <w:t xml:space="preserve"> ahead of print] PubMed PMID: 33074907.</w:t>
      </w:r>
    </w:p>
    <w:p w14:paraId="0151F957" w14:textId="77777777" w:rsidR="009A095E" w:rsidRPr="002F1400" w:rsidRDefault="009A095E" w:rsidP="009A095E">
      <w:pPr>
        <w:numPr>
          <w:ilvl w:val="0"/>
          <w:numId w:val="2"/>
        </w:numPr>
        <w:shd w:val="clear" w:color="auto" w:fill="FFFFFF"/>
        <w:ind w:left="1440"/>
        <w:textAlignment w:val="baseline"/>
        <w:rPr>
          <w:rFonts w:ascii="Arial" w:eastAsia="Times New Roman" w:hAnsi="Arial" w:cs="Arial"/>
          <w:color w:val="000000"/>
        </w:rPr>
      </w:pPr>
      <w:proofErr w:type="spellStart"/>
      <w:r w:rsidRPr="002F1400">
        <w:rPr>
          <w:rFonts w:ascii="Arial" w:eastAsia="Times New Roman" w:hAnsi="Arial" w:cs="Arial"/>
          <w:b/>
          <w:bCs/>
          <w:color w:val="000000"/>
          <w:bdr w:val="none" w:sz="0" w:space="0" w:color="auto" w:frame="1"/>
        </w:rPr>
        <w:t>Hyer</w:t>
      </w:r>
      <w:proofErr w:type="spellEnd"/>
      <w:r w:rsidRPr="002F1400">
        <w:rPr>
          <w:rFonts w:ascii="Arial" w:eastAsia="Times New Roman" w:hAnsi="Arial" w:cs="Arial"/>
          <w:b/>
          <w:bCs/>
          <w:color w:val="000000"/>
          <w:bdr w:val="none" w:sz="0" w:space="0" w:color="auto" w:frame="1"/>
        </w:rPr>
        <w:t xml:space="preserve"> JM</w:t>
      </w:r>
      <w:r w:rsidRPr="002F1400">
        <w:rPr>
          <w:rFonts w:ascii="Arial" w:eastAsia="Times New Roman" w:hAnsi="Arial" w:cs="Arial"/>
          <w:color w:val="000000"/>
        </w:rPr>
        <w:t xml:space="preserve">, </w:t>
      </w:r>
      <w:proofErr w:type="spellStart"/>
      <w:r w:rsidRPr="002F1400">
        <w:rPr>
          <w:rFonts w:ascii="Arial" w:eastAsia="Times New Roman" w:hAnsi="Arial" w:cs="Arial"/>
          <w:color w:val="000000"/>
        </w:rPr>
        <w:t>Tsilimigras</w:t>
      </w:r>
      <w:proofErr w:type="spellEnd"/>
      <w:r w:rsidRPr="002F1400">
        <w:rPr>
          <w:rFonts w:ascii="Arial" w:eastAsia="Times New Roman" w:hAnsi="Arial" w:cs="Arial"/>
          <w:color w:val="000000"/>
        </w:rPr>
        <w:t xml:space="preserve"> DI, Diaz A, </w:t>
      </w:r>
      <w:proofErr w:type="spellStart"/>
      <w:r w:rsidRPr="002F1400">
        <w:rPr>
          <w:rFonts w:ascii="Arial" w:eastAsia="Times New Roman" w:hAnsi="Arial" w:cs="Arial"/>
          <w:color w:val="000000"/>
        </w:rPr>
        <w:t>Mirdad</w:t>
      </w:r>
      <w:proofErr w:type="spellEnd"/>
      <w:r w:rsidRPr="002F1400">
        <w:rPr>
          <w:rFonts w:ascii="Arial" w:eastAsia="Times New Roman" w:hAnsi="Arial" w:cs="Arial"/>
          <w:color w:val="000000"/>
        </w:rPr>
        <w:t xml:space="preserve"> RS, </w:t>
      </w:r>
      <w:proofErr w:type="spellStart"/>
      <w:r w:rsidRPr="002F1400">
        <w:rPr>
          <w:rFonts w:ascii="Arial" w:eastAsia="Times New Roman" w:hAnsi="Arial" w:cs="Arial"/>
          <w:color w:val="000000"/>
        </w:rPr>
        <w:t>Azap</w:t>
      </w:r>
      <w:proofErr w:type="spellEnd"/>
      <w:r w:rsidRPr="002F1400">
        <w:rPr>
          <w:rFonts w:ascii="Arial" w:eastAsia="Times New Roman" w:hAnsi="Arial" w:cs="Arial"/>
          <w:color w:val="000000"/>
        </w:rPr>
        <w:t xml:space="preserve"> RA, Cloyd J, </w:t>
      </w:r>
      <w:proofErr w:type="spellStart"/>
      <w:r w:rsidRPr="002F1400">
        <w:rPr>
          <w:rFonts w:ascii="Arial" w:eastAsia="Times New Roman" w:hAnsi="Arial" w:cs="Arial"/>
          <w:color w:val="000000"/>
        </w:rPr>
        <w:t>Dillhoff</w:t>
      </w:r>
      <w:proofErr w:type="spellEnd"/>
      <w:r w:rsidRPr="002F1400">
        <w:rPr>
          <w:rFonts w:ascii="Arial" w:eastAsia="Times New Roman" w:hAnsi="Arial" w:cs="Arial"/>
          <w:color w:val="000000"/>
        </w:rPr>
        <w:t xml:space="preserve"> M, Ejaz A, Tsung A, </w:t>
      </w:r>
      <w:proofErr w:type="spellStart"/>
      <w:r w:rsidRPr="002F1400">
        <w:rPr>
          <w:rFonts w:ascii="Arial" w:eastAsia="Times New Roman" w:hAnsi="Arial" w:cs="Arial"/>
          <w:color w:val="000000"/>
        </w:rPr>
        <w:t>Pawlik</w:t>
      </w:r>
      <w:proofErr w:type="spellEnd"/>
      <w:r w:rsidRPr="002F1400">
        <w:rPr>
          <w:rFonts w:ascii="Arial" w:eastAsia="Times New Roman" w:hAnsi="Arial" w:cs="Arial"/>
          <w:color w:val="000000"/>
        </w:rPr>
        <w:t xml:space="preserve"> TM. </w:t>
      </w:r>
      <w:hyperlink r:id="rId8" w:history="1">
        <w:r w:rsidRPr="002F1400">
          <w:rPr>
            <w:rFonts w:ascii="Arial" w:eastAsia="Times New Roman" w:hAnsi="Arial" w:cs="Arial"/>
            <w:color w:val="BB0000"/>
            <w:u w:val="single"/>
            <w:bdr w:val="none" w:sz="0" w:space="0" w:color="auto" w:frame="1"/>
          </w:rPr>
          <w:t>High Social Vulnerability and “Textbook Outcomes” after Cancer Surgery</w:t>
        </w:r>
      </w:hyperlink>
      <w:r w:rsidRPr="002F1400">
        <w:rPr>
          <w:rFonts w:ascii="Arial" w:eastAsia="Times New Roman" w:hAnsi="Arial" w:cs="Arial"/>
          <w:color w:val="000000"/>
        </w:rPr>
        <w:t>. </w:t>
      </w:r>
      <w:r w:rsidRPr="002F1400">
        <w:rPr>
          <w:rFonts w:ascii="Arial" w:eastAsia="Times New Roman" w:hAnsi="Arial" w:cs="Arial"/>
          <w:i/>
          <w:iCs/>
          <w:color w:val="000000"/>
          <w:bdr w:val="none" w:sz="0" w:space="0" w:color="auto" w:frame="1"/>
        </w:rPr>
        <w:t>J Am Coll Surg</w:t>
      </w:r>
      <w:r w:rsidRPr="002F1400">
        <w:rPr>
          <w:rFonts w:ascii="Arial" w:eastAsia="Times New Roman" w:hAnsi="Arial" w:cs="Arial"/>
          <w:color w:val="000000"/>
        </w:rPr>
        <w:t xml:space="preserve">. 2021 Apr;232(4):351-359. </w:t>
      </w:r>
      <w:proofErr w:type="spellStart"/>
      <w:r w:rsidRPr="002F1400">
        <w:rPr>
          <w:rFonts w:ascii="Arial" w:eastAsia="Times New Roman" w:hAnsi="Arial" w:cs="Arial"/>
          <w:color w:val="000000"/>
        </w:rPr>
        <w:t>doi</w:t>
      </w:r>
      <w:proofErr w:type="spellEnd"/>
      <w:r w:rsidRPr="002F1400">
        <w:rPr>
          <w:rFonts w:ascii="Arial" w:eastAsia="Times New Roman" w:hAnsi="Arial" w:cs="Arial"/>
          <w:color w:val="000000"/>
        </w:rPr>
        <w:t xml:space="preserve">: 10.1016/j.jamcollsurg.2020.11.024. </w:t>
      </w:r>
      <w:proofErr w:type="spellStart"/>
      <w:r w:rsidRPr="002F1400">
        <w:rPr>
          <w:rFonts w:ascii="Arial" w:eastAsia="Times New Roman" w:hAnsi="Arial" w:cs="Arial"/>
          <w:color w:val="000000"/>
        </w:rPr>
        <w:t>Epub</w:t>
      </w:r>
      <w:proofErr w:type="spellEnd"/>
      <w:r w:rsidRPr="002F1400">
        <w:rPr>
          <w:rFonts w:ascii="Arial" w:eastAsia="Times New Roman" w:hAnsi="Arial" w:cs="Arial"/>
          <w:color w:val="000000"/>
        </w:rPr>
        <w:t xml:space="preserve"> 2021 Jan 25. PMID: 33508426</w:t>
      </w:r>
    </w:p>
    <w:p w14:paraId="0CD184AE" w14:textId="42E2B649" w:rsidR="00DF1E49" w:rsidRPr="002F1400" w:rsidRDefault="009A095E" w:rsidP="00A27FF7">
      <w:pPr>
        <w:numPr>
          <w:ilvl w:val="0"/>
          <w:numId w:val="2"/>
        </w:numPr>
        <w:shd w:val="clear" w:color="auto" w:fill="FFFFFF"/>
        <w:ind w:left="1440"/>
        <w:textAlignment w:val="baseline"/>
        <w:rPr>
          <w:rFonts w:ascii="Arial" w:eastAsia="Times New Roman" w:hAnsi="Arial" w:cs="Arial"/>
          <w:color w:val="000000"/>
        </w:rPr>
      </w:pPr>
      <w:proofErr w:type="spellStart"/>
      <w:r w:rsidRPr="002F1400">
        <w:rPr>
          <w:rFonts w:ascii="Arial" w:eastAsia="Times New Roman" w:hAnsi="Arial" w:cs="Arial"/>
          <w:b/>
          <w:bCs/>
          <w:color w:val="000000"/>
          <w:bdr w:val="none" w:sz="0" w:space="0" w:color="auto" w:frame="1"/>
        </w:rPr>
        <w:t>Hyer</w:t>
      </w:r>
      <w:proofErr w:type="spellEnd"/>
      <w:r w:rsidRPr="002F1400">
        <w:rPr>
          <w:rFonts w:ascii="Arial" w:eastAsia="Times New Roman" w:hAnsi="Arial" w:cs="Arial"/>
          <w:b/>
          <w:bCs/>
          <w:color w:val="000000"/>
          <w:bdr w:val="none" w:sz="0" w:space="0" w:color="auto" w:frame="1"/>
        </w:rPr>
        <w:t xml:space="preserve"> JM</w:t>
      </w:r>
      <w:r w:rsidRPr="002F1400">
        <w:rPr>
          <w:rFonts w:ascii="Arial" w:eastAsia="Times New Roman" w:hAnsi="Arial" w:cs="Arial"/>
          <w:color w:val="000000"/>
        </w:rPr>
        <w:t xml:space="preserve">, Ejaz A, </w:t>
      </w:r>
      <w:proofErr w:type="spellStart"/>
      <w:r w:rsidRPr="002F1400">
        <w:rPr>
          <w:rFonts w:ascii="Arial" w:eastAsia="Times New Roman" w:hAnsi="Arial" w:cs="Arial"/>
          <w:color w:val="000000"/>
        </w:rPr>
        <w:t>Tsilimigras</w:t>
      </w:r>
      <w:proofErr w:type="spellEnd"/>
      <w:r w:rsidRPr="002F1400">
        <w:rPr>
          <w:rFonts w:ascii="Arial" w:eastAsia="Times New Roman" w:hAnsi="Arial" w:cs="Arial"/>
          <w:color w:val="000000"/>
        </w:rPr>
        <w:t xml:space="preserve"> DI, Paredes AZ, Mehta R, </w:t>
      </w:r>
      <w:proofErr w:type="spellStart"/>
      <w:r w:rsidRPr="002F1400">
        <w:rPr>
          <w:rFonts w:ascii="Arial" w:eastAsia="Times New Roman" w:hAnsi="Arial" w:cs="Arial"/>
          <w:color w:val="000000"/>
        </w:rPr>
        <w:t>Pawlik</w:t>
      </w:r>
      <w:proofErr w:type="spellEnd"/>
      <w:r w:rsidRPr="002F1400">
        <w:rPr>
          <w:rFonts w:ascii="Arial" w:eastAsia="Times New Roman" w:hAnsi="Arial" w:cs="Arial"/>
          <w:color w:val="000000"/>
        </w:rPr>
        <w:t xml:space="preserve"> TM. </w:t>
      </w:r>
      <w:hyperlink r:id="rId9" w:history="1">
        <w:r w:rsidRPr="002F1400">
          <w:rPr>
            <w:rFonts w:ascii="Arial" w:eastAsia="Times New Roman" w:hAnsi="Arial" w:cs="Arial"/>
            <w:color w:val="BB0000"/>
            <w:u w:val="single"/>
            <w:bdr w:val="none" w:sz="0" w:space="0" w:color="auto" w:frame="1"/>
          </w:rPr>
          <w:t xml:space="preserve">Novel Machine Learning Approach to Identify Preoperative Risk Factors Associated </w:t>
        </w:r>
        <w:proofErr w:type="gramStart"/>
        <w:r w:rsidRPr="002F1400">
          <w:rPr>
            <w:rFonts w:ascii="Arial" w:eastAsia="Times New Roman" w:hAnsi="Arial" w:cs="Arial"/>
            <w:color w:val="BB0000"/>
            <w:u w:val="single"/>
            <w:bdr w:val="none" w:sz="0" w:space="0" w:color="auto" w:frame="1"/>
          </w:rPr>
          <w:t>With</w:t>
        </w:r>
        <w:proofErr w:type="gramEnd"/>
        <w:r w:rsidRPr="002F1400">
          <w:rPr>
            <w:rFonts w:ascii="Arial" w:eastAsia="Times New Roman" w:hAnsi="Arial" w:cs="Arial"/>
            <w:color w:val="BB0000"/>
            <w:u w:val="single"/>
            <w:bdr w:val="none" w:sz="0" w:space="0" w:color="auto" w:frame="1"/>
          </w:rPr>
          <w:t xml:space="preserve"> Super-Utilization of Medicare Expenditure Following Surgery</w:t>
        </w:r>
      </w:hyperlink>
      <w:r w:rsidRPr="002F1400">
        <w:rPr>
          <w:rFonts w:ascii="Arial" w:eastAsia="Times New Roman" w:hAnsi="Arial" w:cs="Arial"/>
          <w:color w:val="000000"/>
        </w:rPr>
        <w:t>. </w:t>
      </w:r>
      <w:r w:rsidRPr="002F1400">
        <w:rPr>
          <w:rFonts w:ascii="Arial" w:eastAsia="Times New Roman" w:hAnsi="Arial" w:cs="Arial"/>
          <w:i/>
          <w:iCs/>
          <w:color w:val="000000"/>
          <w:bdr w:val="none" w:sz="0" w:space="0" w:color="auto" w:frame="1"/>
        </w:rPr>
        <w:t>JAMA Surg</w:t>
      </w:r>
      <w:r w:rsidRPr="002F1400">
        <w:rPr>
          <w:rFonts w:ascii="Arial" w:eastAsia="Times New Roman" w:hAnsi="Arial" w:cs="Arial"/>
          <w:color w:val="000000"/>
        </w:rPr>
        <w:t xml:space="preserve">. 2019 Nov 1;154(11):1014-1021. </w:t>
      </w:r>
      <w:proofErr w:type="spellStart"/>
      <w:r w:rsidRPr="002F1400">
        <w:rPr>
          <w:rFonts w:ascii="Arial" w:eastAsia="Times New Roman" w:hAnsi="Arial" w:cs="Arial"/>
          <w:color w:val="000000"/>
        </w:rPr>
        <w:t>doi</w:t>
      </w:r>
      <w:proofErr w:type="spellEnd"/>
      <w:r w:rsidRPr="002F1400">
        <w:rPr>
          <w:rFonts w:ascii="Arial" w:eastAsia="Times New Roman" w:hAnsi="Arial" w:cs="Arial"/>
          <w:color w:val="000000"/>
        </w:rPr>
        <w:t>: 10.1001/jamasurg.2019.2979. PubMed PMID: 31411664; PubMed Central PMCID: PMC6694398.</w:t>
      </w:r>
    </w:p>
    <w:sectPr w:rsidR="00DF1E49" w:rsidRPr="002F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C7CBE"/>
    <w:multiLevelType w:val="multilevel"/>
    <w:tmpl w:val="A122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504917"/>
    <w:multiLevelType w:val="multilevel"/>
    <w:tmpl w:val="624A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6317031">
    <w:abstractNumId w:val="0"/>
  </w:num>
  <w:num w:numId="2" w16cid:durableId="27587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5E"/>
    <w:rsid w:val="000C38A9"/>
    <w:rsid w:val="002F1400"/>
    <w:rsid w:val="009A095E"/>
    <w:rsid w:val="00A27FF7"/>
    <w:rsid w:val="00D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CEE15"/>
  <w15:chartTrackingRefBased/>
  <w15:docId w15:val="{1CBE31AF-3BD7-E242-928D-5C72F2F2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09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9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09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A095E"/>
    <w:rPr>
      <w:color w:val="0000FF"/>
      <w:u w:val="single"/>
    </w:rPr>
  </w:style>
  <w:style w:type="character" w:styleId="Strong">
    <w:name w:val="Strong"/>
    <w:basedOn w:val="DefaultParagraphFont"/>
    <w:uiPriority w:val="22"/>
    <w:qFormat/>
    <w:rsid w:val="009A095E"/>
    <w:rPr>
      <w:b/>
      <w:bCs/>
    </w:rPr>
  </w:style>
  <w:style w:type="character" w:styleId="Emphasis">
    <w:name w:val="Emphasis"/>
    <w:basedOn w:val="DefaultParagraphFont"/>
    <w:uiPriority w:val="20"/>
    <w:qFormat/>
    <w:rsid w:val="009A0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5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508426/" TargetMode="External"/><Relationship Id="rId3" Type="http://schemas.openxmlformats.org/officeDocument/2006/relationships/settings" Target="settings.xml"/><Relationship Id="rId7" Type="http://schemas.openxmlformats.org/officeDocument/2006/relationships/hyperlink" Target="https://pubmed.ncbi.nlm.nih.gov/330749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news.com/news/health-news/articles/2021-01-26/socially-vulnerable-cancer-patients-at-higher-risk-of-poor-outcomes-after-surgery" TargetMode="External"/><Relationship Id="rId11" Type="http://schemas.openxmlformats.org/officeDocument/2006/relationships/theme" Target="theme/theme1.xml"/><Relationship Id="rId5" Type="http://schemas.openxmlformats.org/officeDocument/2006/relationships/hyperlink" Target="https://pubmed.ncbi.nlm.nih.gov/335084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31411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Brooke</dc:creator>
  <cp:keywords/>
  <dc:description/>
  <cp:lastModifiedBy>Crockett, Brooke</cp:lastModifiedBy>
  <cp:revision>4</cp:revision>
  <dcterms:created xsi:type="dcterms:W3CDTF">2023-03-15T15:12:00Z</dcterms:created>
  <dcterms:modified xsi:type="dcterms:W3CDTF">2023-03-15T15:33:00Z</dcterms:modified>
</cp:coreProperties>
</file>