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067CA" w14:textId="77777777" w:rsidR="00742845" w:rsidRPr="00742845" w:rsidRDefault="00742845" w:rsidP="00742845">
      <w:pPr>
        <w:spacing w:line="300" w:lineRule="atLeast"/>
        <w:textAlignment w:val="baseline"/>
        <w:outlineLvl w:val="1"/>
        <w:rPr>
          <w:rFonts w:ascii="Arial" w:eastAsia="Times New Roman" w:hAnsi="Arial" w:cs="Arial"/>
          <w:b/>
          <w:bCs/>
          <w:color w:val="000000"/>
        </w:rPr>
      </w:pPr>
      <w:r w:rsidRPr="00742845">
        <w:rPr>
          <w:rFonts w:ascii="Arial" w:eastAsia="Times New Roman" w:hAnsi="Arial" w:cs="Arial"/>
          <w:b/>
          <w:bCs/>
          <w:color w:val="000000"/>
        </w:rPr>
        <w:t>Background</w:t>
      </w:r>
    </w:p>
    <w:p w14:paraId="260A88A6" w14:textId="1B07DDA6" w:rsidR="00742845" w:rsidRPr="00742845" w:rsidRDefault="00742845" w:rsidP="00742845">
      <w:pPr>
        <w:spacing w:before="240" w:after="240"/>
        <w:textAlignment w:val="baseline"/>
        <w:rPr>
          <w:rFonts w:ascii="Arial" w:eastAsia="Times New Roman" w:hAnsi="Arial" w:cs="Arial"/>
          <w:color w:val="000000"/>
        </w:rPr>
      </w:pPr>
      <w:r w:rsidRPr="00742845">
        <w:rPr>
          <w:rFonts w:ascii="Arial" w:eastAsia="Times New Roman" w:hAnsi="Arial" w:cs="Arial"/>
          <w:color w:val="000000"/>
        </w:rPr>
        <w:t xml:space="preserve">Dr. Mohamed I. </w:t>
      </w:r>
      <w:proofErr w:type="spellStart"/>
      <w:r w:rsidRPr="00742845">
        <w:rPr>
          <w:rFonts w:ascii="Arial" w:eastAsia="Times New Roman" w:hAnsi="Arial" w:cs="Arial"/>
          <w:color w:val="000000"/>
        </w:rPr>
        <w:t>Elsaid</w:t>
      </w:r>
      <w:proofErr w:type="spellEnd"/>
      <w:r w:rsidRPr="00742845">
        <w:rPr>
          <w:rFonts w:ascii="Arial" w:eastAsia="Times New Roman" w:hAnsi="Arial" w:cs="Arial"/>
          <w:color w:val="000000"/>
        </w:rPr>
        <w:t xml:space="preserve"> is an epidemiologist and biostatistician with extensive training and experience in population medicine research and causal inference methods. Dr. </w:t>
      </w:r>
      <w:proofErr w:type="spellStart"/>
      <w:r w:rsidRPr="00742845">
        <w:rPr>
          <w:rFonts w:ascii="Arial" w:eastAsia="Times New Roman" w:hAnsi="Arial" w:cs="Arial"/>
          <w:color w:val="000000"/>
        </w:rPr>
        <w:t>Elsaid</w:t>
      </w:r>
      <w:proofErr w:type="spellEnd"/>
      <w:r w:rsidRPr="00742845">
        <w:rPr>
          <w:rFonts w:ascii="Arial" w:eastAsia="Times New Roman" w:hAnsi="Arial" w:cs="Arial"/>
          <w:color w:val="000000"/>
        </w:rPr>
        <w:t xml:space="preserve"> have designed and conducted several population-based observational studies on comparative treatment effectiveness, racial health disparities, health economics and outcomes research. He has extensive experience using big data and developing comprehensive statistical analyses for data manipulation, management, and analysis. Dr. </w:t>
      </w:r>
      <w:proofErr w:type="spellStart"/>
      <w:r w:rsidRPr="00742845">
        <w:rPr>
          <w:rFonts w:ascii="Arial" w:eastAsia="Times New Roman" w:hAnsi="Arial" w:cs="Arial"/>
          <w:color w:val="000000"/>
        </w:rPr>
        <w:t>Elsaid’s</w:t>
      </w:r>
      <w:proofErr w:type="spellEnd"/>
      <w:r w:rsidRPr="00742845">
        <w:rPr>
          <w:rFonts w:ascii="Arial" w:eastAsia="Times New Roman" w:hAnsi="Arial" w:cs="Arial"/>
          <w:color w:val="000000"/>
        </w:rPr>
        <w:t xml:space="preserve"> research seeks to identify modifiable determinants of chronic liver disease morbidity and mortality to advance our understanding of disease causes and develop prevention and early detection strategies to mitigate the public health and economic burdens of disease.</w:t>
      </w:r>
    </w:p>
    <w:p w14:paraId="7D292117" w14:textId="77777777" w:rsidR="00742845" w:rsidRPr="00742845" w:rsidRDefault="00742845" w:rsidP="00742845">
      <w:pPr>
        <w:spacing w:line="300" w:lineRule="atLeast"/>
        <w:textAlignment w:val="baseline"/>
        <w:outlineLvl w:val="1"/>
        <w:rPr>
          <w:rFonts w:ascii="Arial" w:eastAsia="Times New Roman" w:hAnsi="Arial" w:cs="Arial"/>
          <w:b/>
          <w:bCs/>
          <w:color w:val="000000"/>
        </w:rPr>
      </w:pPr>
      <w:r w:rsidRPr="00742845">
        <w:rPr>
          <w:rFonts w:ascii="Arial" w:eastAsia="Times New Roman" w:hAnsi="Arial" w:cs="Arial"/>
          <w:b/>
          <w:bCs/>
          <w:color w:val="000000"/>
        </w:rPr>
        <w:t>Education</w:t>
      </w:r>
    </w:p>
    <w:p w14:paraId="2DE778ED" w14:textId="77777777" w:rsidR="00742845" w:rsidRPr="00742845" w:rsidRDefault="00742845" w:rsidP="00742845">
      <w:pPr>
        <w:textAlignment w:val="baseline"/>
        <w:rPr>
          <w:rFonts w:ascii="Arial" w:eastAsia="Times New Roman" w:hAnsi="Arial" w:cs="Arial"/>
          <w:color w:val="000000"/>
        </w:rPr>
      </w:pPr>
      <w:r w:rsidRPr="00742845">
        <w:rPr>
          <w:rFonts w:ascii="Arial" w:eastAsia="Times New Roman" w:hAnsi="Arial" w:cs="Arial"/>
          <w:color w:val="000000"/>
        </w:rPr>
        <w:t>Postdoctoral</w:t>
      </w:r>
      <w:r w:rsidRPr="00742845">
        <w:rPr>
          <w:rFonts w:ascii="Arial" w:eastAsia="Times New Roman" w:hAnsi="Arial" w:cs="Arial"/>
          <w:b/>
          <w:bCs/>
          <w:color w:val="000000"/>
          <w:bdr w:val="none" w:sz="0" w:space="0" w:color="auto" w:frame="1"/>
        </w:rPr>
        <w:t>, </w:t>
      </w:r>
      <w:r w:rsidRPr="00742845">
        <w:rPr>
          <w:rFonts w:ascii="Arial" w:eastAsia="Times New Roman" w:hAnsi="Arial" w:cs="Arial"/>
          <w:color w:val="000000"/>
        </w:rPr>
        <w:t>Biomedical Informatics, The Ohio State University, 2021</w:t>
      </w:r>
      <w:r w:rsidRPr="00742845">
        <w:rPr>
          <w:rFonts w:ascii="Arial" w:eastAsia="Times New Roman" w:hAnsi="Arial" w:cs="Arial"/>
          <w:color w:val="000000"/>
        </w:rPr>
        <w:br/>
        <w:t>Ph.D., Biostatistics and Epidemiology, Rutgers, The State University of New, 2020</w:t>
      </w:r>
      <w:r w:rsidRPr="00742845">
        <w:rPr>
          <w:rFonts w:ascii="Arial" w:eastAsia="Times New Roman" w:hAnsi="Arial" w:cs="Arial"/>
          <w:color w:val="000000"/>
        </w:rPr>
        <w:br/>
        <w:t>MPH, Environmental Health Science, New York Medical College, 2014</w:t>
      </w:r>
      <w:r w:rsidRPr="00742845">
        <w:rPr>
          <w:rFonts w:ascii="Arial" w:eastAsia="Times New Roman" w:hAnsi="Arial" w:cs="Arial"/>
          <w:color w:val="000000"/>
        </w:rPr>
        <w:br/>
        <w:t>ALM, Sustainable Development, Harvard University, 2013</w:t>
      </w:r>
    </w:p>
    <w:p w14:paraId="2416E275" w14:textId="77777777" w:rsidR="00742845" w:rsidRPr="00742845" w:rsidRDefault="00742845" w:rsidP="00742845">
      <w:pPr>
        <w:spacing w:line="300" w:lineRule="atLeast"/>
        <w:textAlignment w:val="baseline"/>
        <w:outlineLvl w:val="1"/>
        <w:rPr>
          <w:rFonts w:ascii="Arial" w:eastAsia="Times New Roman" w:hAnsi="Arial" w:cs="Arial"/>
          <w:b/>
          <w:bCs/>
          <w:color w:val="000000"/>
        </w:rPr>
      </w:pPr>
      <w:r w:rsidRPr="00742845">
        <w:rPr>
          <w:rFonts w:ascii="Arial" w:eastAsia="Times New Roman" w:hAnsi="Arial" w:cs="Arial"/>
          <w:b/>
          <w:bCs/>
          <w:color w:val="000000"/>
        </w:rPr>
        <w:t>Research Interests</w:t>
      </w:r>
    </w:p>
    <w:p w14:paraId="1CFA6B7D" w14:textId="77777777" w:rsidR="00742845" w:rsidRPr="00742845" w:rsidRDefault="00742845" w:rsidP="00742845">
      <w:pPr>
        <w:numPr>
          <w:ilvl w:val="0"/>
          <w:numId w:val="1"/>
        </w:numPr>
        <w:spacing w:after="120"/>
        <w:ind w:left="1440"/>
        <w:textAlignment w:val="baseline"/>
        <w:rPr>
          <w:rFonts w:ascii="Arial" w:eastAsia="Times New Roman" w:hAnsi="Arial" w:cs="Arial"/>
          <w:color w:val="000000"/>
        </w:rPr>
      </w:pPr>
      <w:r w:rsidRPr="00742845">
        <w:rPr>
          <w:rFonts w:ascii="Arial" w:eastAsia="Times New Roman" w:hAnsi="Arial" w:cs="Arial"/>
          <w:color w:val="000000"/>
        </w:rPr>
        <w:t>Comparative effectiveness research</w:t>
      </w:r>
    </w:p>
    <w:p w14:paraId="4DFA4ABD" w14:textId="77777777" w:rsidR="00742845" w:rsidRPr="00742845" w:rsidRDefault="00742845" w:rsidP="00742845">
      <w:pPr>
        <w:numPr>
          <w:ilvl w:val="0"/>
          <w:numId w:val="1"/>
        </w:numPr>
        <w:spacing w:after="120"/>
        <w:ind w:left="1440"/>
        <w:textAlignment w:val="baseline"/>
        <w:rPr>
          <w:rFonts w:ascii="Arial" w:eastAsia="Times New Roman" w:hAnsi="Arial" w:cs="Arial"/>
          <w:color w:val="000000"/>
        </w:rPr>
      </w:pPr>
      <w:r w:rsidRPr="00742845">
        <w:rPr>
          <w:rFonts w:ascii="Arial" w:eastAsia="Times New Roman" w:hAnsi="Arial" w:cs="Arial"/>
          <w:color w:val="000000"/>
        </w:rPr>
        <w:t>Dynamic treatment regimes</w:t>
      </w:r>
    </w:p>
    <w:p w14:paraId="16121492" w14:textId="77777777" w:rsidR="00742845" w:rsidRPr="00742845" w:rsidRDefault="00742845" w:rsidP="00742845">
      <w:pPr>
        <w:numPr>
          <w:ilvl w:val="0"/>
          <w:numId w:val="1"/>
        </w:numPr>
        <w:spacing w:after="120"/>
        <w:ind w:left="1440"/>
        <w:textAlignment w:val="baseline"/>
        <w:rPr>
          <w:rFonts w:ascii="Arial" w:eastAsia="Times New Roman" w:hAnsi="Arial" w:cs="Arial"/>
          <w:color w:val="000000"/>
        </w:rPr>
      </w:pPr>
      <w:r w:rsidRPr="00742845">
        <w:rPr>
          <w:rFonts w:ascii="Arial" w:eastAsia="Times New Roman" w:hAnsi="Arial" w:cs="Arial"/>
          <w:color w:val="000000"/>
        </w:rPr>
        <w:t>Statistical methods for assessing bias in observational studies</w:t>
      </w:r>
    </w:p>
    <w:p w14:paraId="4EABEBB2" w14:textId="77777777" w:rsidR="00742845" w:rsidRPr="00742845" w:rsidRDefault="00742845" w:rsidP="00742845">
      <w:pPr>
        <w:numPr>
          <w:ilvl w:val="0"/>
          <w:numId w:val="1"/>
        </w:numPr>
        <w:spacing w:after="120"/>
        <w:ind w:left="1440"/>
        <w:textAlignment w:val="baseline"/>
        <w:rPr>
          <w:rFonts w:ascii="Arial" w:eastAsia="Times New Roman" w:hAnsi="Arial" w:cs="Arial"/>
          <w:color w:val="000000"/>
        </w:rPr>
      </w:pPr>
      <w:r w:rsidRPr="00742845">
        <w:rPr>
          <w:rFonts w:ascii="Arial" w:eastAsia="Times New Roman" w:hAnsi="Arial" w:cs="Arial"/>
          <w:color w:val="000000"/>
        </w:rPr>
        <w:t>Application of machine learning methods in causal inference research</w:t>
      </w:r>
    </w:p>
    <w:p w14:paraId="347DF085" w14:textId="77777777" w:rsidR="00742845" w:rsidRPr="00742845" w:rsidRDefault="00742845" w:rsidP="00742845">
      <w:pPr>
        <w:spacing w:line="300" w:lineRule="atLeast"/>
        <w:textAlignment w:val="baseline"/>
        <w:outlineLvl w:val="1"/>
        <w:rPr>
          <w:rFonts w:ascii="Arial" w:eastAsia="Times New Roman" w:hAnsi="Arial" w:cs="Arial"/>
          <w:b/>
          <w:bCs/>
          <w:color w:val="000000"/>
        </w:rPr>
      </w:pPr>
      <w:r w:rsidRPr="00742845">
        <w:rPr>
          <w:rFonts w:ascii="Arial" w:eastAsia="Times New Roman" w:hAnsi="Arial" w:cs="Arial"/>
          <w:b/>
          <w:bCs/>
          <w:color w:val="000000"/>
        </w:rPr>
        <w:t>Selected Publications</w:t>
      </w:r>
    </w:p>
    <w:p w14:paraId="5E80E486" w14:textId="77777777" w:rsidR="00742845" w:rsidRPr="00742845" w:rsidRDefault="00742845" w:rsidP="00742845">
      <w:pPr>
        <w:numPr>
          <w:ilvl w:val="0"/>
          <w:numId w:val="2"/>
        </w:numPr>
        <w:spacing w:after="120"/>
        <w:ind w:left="1440"/>
        <w:textAlignment w:val="baseline"/>
        <w:rPr>
          <w:rFonts w:ascii="Arial" w:eastAsia="Times New Roman" w:hAnsi="Arial" w:cs="Arial"/>
          <w:color w:val="000000"/>
        </w:rPr>
      </w:pPr>
      <w:proofErr w:type="spellStart"/>
      <w:r w:rsidRPr="00742845">
        <w:rPr>
          <w:rFonts w:ascii="Arial" w:eastAsia="Times New Roman" w:hAnsi="Arial" w:cs="Arial"/>
          <w:color w:val="000000"/>
        </w:rPr>
        <w:t>Rustgi</w:t>
      </w:r>
      <w:proofErr w:type="spellEnd"/>
      <w:r w:rsidRPr="00742845">
        <w:rPr>
          <w:rFonts w:ascii="Arial" w:eastAsia="Times New Roman" w:hAnsi="Arial" w:cs="Arial"/>
          <w:color w:val="000000"/>
        </w:rPr>
        <w:t xml:space="preserve">, V.K., Li, Y., Gupta, K., </w:t>
      </w:r>
      <w:proofErr w:type="spellStart"/>
      <w:r w:rsidRPr="00742845">
        <w:rPr>
          <w:rFonts w:ascii="Arial" w:eastAsia="Times New Roman" w:hAnsi="Arial" w:cs="Arial"/>
          <w:color w:val="000000"/>
        </w:rPr>
        <w:t>Minacapelli</w:t>
      </w:r>
      <w:proofErr w:type="spellEnd"/>
      <w:r w:rsidRPr="00742845">
        <w:rPr>
          <w:rFonts w:ascii="Arial" w:eastAsia="Times New Roman" w:hAnsi="Arial" w:cs="Arial"/>
          <w:color w:val="000000"/>
        </w:rPr>
        <w:t xml:space="preserve">, C.D., </w:t>
      </w:r>
      <w:proofErr w:type="spellStart"/>
      <w:r w:rsidRPr="00742845">
        <w:rPr>
          <w:rFonts w:ascii="Arial" w:eastAsia="Times New Roman" w:hAnsi="Arial" w:cs="Arial"/>
          <w:color w:val="000000"/>
        </w:rPr>
        <w:t>Bhurwal</w:t>
      </w:r>
      <w:proofErr w:type="spellEnd"/>
      <w:r w:rsidRPr="00742845">
        <w:rPr>
          <w:rFonts w:ascii="Arial" w:eastAsia="Times New Roman" w:hAnsi="Arial" w:cs="Arial"/>
          <w:color w:val="000000"/>
        </w:rPr>
        <w:t xml:space="preserve">, A., Catalano, C. and </w:t>
      </w:r>
      <w:proofErr w:type="spellStart"/>
      <w:r w:rsidRPr="00742845">
        <w:rPr>
          <w:rFonts w:ascii="Arial" w:eastAsia="Times New Roman" w:hAnsi="Arial" w:cs="Arial"/>
          <w:color w:val="000000"/>
        </w:rPr>
        <w:t>Elsaid</w:t>
      </w:r>
      <w:proofErr w:type="spellEnd"/>
      <w:r w:rsidRPr="00742845">
        <w:rPr>
          <w:rFonts w:ascii="Arial" w:eastAsia="Times New Roman" w:hAnsi="Arial" w:cs="Arial"/>
          <w:color w:val="000000"/>
        </w:rPr>
        <w:t>, MI, 2021. Bariatric surgery reduces cancer risk in adults with nonalcoholic fatty liver disease and severe obesity. </w:t>
      </w:r>
      <w:r w:rsidRPr="00742845">
        <w:rPr>
          <w:rFonts w:ascii="Arial" w:eastAsia="Times New Roman" w:hAnsi="Arial" w:cs="Arial"/>
          <w:i/>
          <w:iCs/>
          <w:color w:val="000000"/>
        </w:rPr>
        <w:t>Gastroenterology</w:t>
      </w:r>
      <w:r w:rsidRPr="00742845">
        <w:rPr>
          <w:rFonts w:ascii="Arial" w:eastAsia="Times New Roman" w:hAnsi="Arial" w:cs="Arial"/>
          <w:color w:val="000000"/>
        </w:rPr>
        <w:t>, </w:t>
      </w:r>
      <w:r w:rsidRPr="00742845">
        <w:rPr>
          <w:rFonts w:ascii="Arial" w:eastAsia="Times New Roman" w:hAnsi="Arial" w:cs="Arial"/>
          <w:i/>
          <w:iCs/>
          <w:color w:val="000000"/>
        </w:rPr>
        <w:t>161</w:t>
      </w:r>
      <w:r w:rsidRPr="00742845">
        <w:rPr>
          <w:rFonts w:ascii="Arial" w:eastAsia="Times New Roman" w:hAnsi="Arial" w:cs="Arial"/>
          <w:color w:val="000000"/>
        </w:rPr>
        <w:t>(1), pp.171-184.</w:t>
      </w:r>
    </w:p>
    <w:p w14:paraId="11CBCA17" w14:textId="77777777" w:rsidR="00742845" w:rsidRPr="00742845" w:rsidRDefault="00742845" w:rsidP="00742845">
      <w:pPr>
        <w:numPr>
          <w:ilvl w:val="0"/>
          <w:numId w:val="2"/>
        </w:numPr>
        <w:spacing w:after="120"/>
        <w:ind w:left="1440"/>
        <w:textAlignment w:val="baseline"/>
        <w:rPr>
          <w:rFonts w:ascii="Arial" w:eastAsia="Times New Roman" w:hAnsi="Arial" w:cs="Arial"/>
          <w:color w:val="000000"/>
        </w:rPr>
      </w:pPr>
      <w:proofErr w:type="spellStart"/>
      <w:r w:rsidRPr="00742845">
        <w:rPr>
          <w:rFonts w:ascii="Arial" w:eastAsia="Times New Roman" w:hAnsi="Arial" w:cs="Arial"/>
          <w:color w:val="000000"/>
        </w:rPr>
        <w:t>Elsaid</w:t>
      </w:r>
      <w:proofErr w:type="spellEnd"/>
      <w:r w:rsidRPr="00742845">
        <w:rPr>
          <w:rFonts w:ascii="Arial" w:eastAsia="Times New Roman" w:hAnsi="Arial" w:cs="Arial"/>
          <w:color w:val="000000"/>
        </w:rPr>
        <w:t xml:space="preserve">, MI, Li, Y., John, T., Narayanan, N., Catalano, C. and </w:t>
      </w:r>
      <w:proofErr w:type="spellStart"/>
      <w:r w:rsidRPr="00742845">
        <w:rPr>
          <w:rFonts w:ascii="Arial" w:eastAsia="Times New Roman" w:hAnsi="Arial" w:cs="Arial"/>
          <w:color w:val="000000"/>
        </w:rPr>
        <w:t>Rustgi</w:t>
      </w:r>
      <w:proofErr w:type="spellEnd"/>
      <w:r w:rsidRPr="00742845">
        <w:rPr>
          <w:rFonts w:ascii="Arial" w:eastAsia="Times New Roman" w:hAnsi="Arial" w:cs="Arial"/>
          <w:color w:val="000000"/>
        </w:rPr>
        <w:t>, V.K., 2020. Economic and Health Care Burdens of Hepatitis Delta: A Study of Commercially Insured Adults in the United States. </w:t>
      </w:r>
      <w:r w:rsidRPr="00742845">
        <w:rPr>
          <w:rFonts w:ascii="Arial" w:eastAsia="Times New Roman" w:hAnsi="Arial" w:cs="Arial"/>
          <w:i/>
          <w:iCs/>
          <w:color w:val="000000"/>
        </w:rPr>
        <w:t>Hepatology</w:t>
      </w:r>
      <w:r w:rsidRPr="00742845">
        <w:rPr>
          <w:rFonts w:ascii="Arial" w:eastAsia="Times New Roman" w:hAnsi="Arial" w:cs="Arial"/>
          <w:color w:val="000000"/>
        </w:rPr>
        <w:t>, </w:t>
      </w:r>
      <w:r w:rsidRPr="00742845">
        <w:rPr>
          <w:rFonts w:ascii="Arial" w:eastAsia="Times New Roman" w:hAnsi="Arial" w:cs="Arial"/>
          <w:i/>
          <w:iCs/>
          <w:color w:val="000000"/>
        </w:rPr>
        <w:t>72</w:t>
      </w:r>
      <w:r w:rsidRPr="00742845">
        <w:rPr>
          <w:rFonts w:ascii="Arial" w:eastAsia="Times New Roman" w:hAnsi="Arial" w:cs="Arial"/>
          <w:color w:val="000000"/>
        </w:rPr>
        <w:t>(2), pp.399-411.</w:t>
      </w:r>
    </w:p>
    <w:p w14:paraId="52148CED" w14:textId="77777777" w:rsidR="00742845" w:rsidRPr="00742845" w:rsidRDefault="00742845" w:rsidP="00742845">
      <w:pPr>
        <w:numPr>
          <w:ilvl w:val="0"/>
          <w:numId w:val="2"/>
        </w:numPr>
        <w:spacing w:after="120"/>
        <w:ind w:left="1440"/>
        <w:textAlignment w:val="baseline"/>
        <w:rPr>
          <w:rFonts w:ascii="Arial" w:eastAsia="Times New Roman" w:hAnsi="Arial" w:cs="Arial"/>
          <w:color w:val="000000"/>
        </w:rPr>
      </w:pPr>
      <w:r w:rsidRPr="00742845">
        <w:rPr>
          <w:rFonts w:ascii="Arial" w:eastAsia="Times New Roman" w:hAnsi="Arial" w:cs="Arial"/>
          <w:color w:val="000000"/>
        </w:rPr>
        <w:t xml:space="preserve">Narayanan, N., </w:t>
      </w:r>
      <w:proofErr w:type="spellStart"/>
      <w:r w:rsidRPr="00742845">
        <w:rPr>
          <w:rFonts w:ascii="Arial" w:eastAsia="Times New Roman" w:hAnsi="Arial" w:cs="Arial"/>
          <w:color w:val="000000"/>
        </w:rPr>
        <w:t>Elsaid</w:t>
      </w:r>
      <w:proofErr w:type="spellEnd"/>
      <w:r w:rsidRPr="00742845">
        <w:rPr>
          <w:rFonts w:ascii="Arial" w:eastAsia="Times New Roman" w:hAnsi="Arial" w:cs="Arial"/>
          <w:color w:val="000000"/>
        </w:rPr>
        <w:t xml:space="preserve">, MI, </w:t>
      </w:r>
      <w:proofErr w:type="spellStart"/>
      <w:r w:rsidRPr="00742845">
        <w:rPr>
          <w:rFonts w:ascii="Arial" w:eastAsia="Times New Roman" w:hAnsi="Arial" w:cs="Arial"/>
          <w:color w:val="000000"/>
        </w:rPr>
        <w:t>NeMoyer</w:t>
      </w:r>
      <w:proofErr w:type="spellEnd"/>
      <w:r w:rsidRPr="00742845">
        <w:rPr>
          <w:rFonts w:ascii="Arial" w:eastAsia="Times New Roman" w:hAnsi="Arial" w:cs="Arial"/>
          <w:color w:val="000000"/>
        </w:rPr>
        <w:t xml:space="preserve">, R.E., Trivedi, N., Zeb, U. and </w:t>
      </w:r>
      <w:proofErr w:type="spellStart"/>
      <w:r w:rsidRPr="00742845">
        <w:rPr>
          <w:rFonts w:ascii="Arial" w:eastAsia="Times New Roman" w:hAnsi="Arial" w:cs="Arial"/>
          <w:color w:val="000000"/>
        </w:rPr>
        <w:t>Rustgi</w:t>
      </w:r>
      <w:proofErr w:type="spellEnd"/>
      <w:r w:rsidRPr="00742845">
        <w:rPr>
          <w:rFonts w:ascii="Arial" w:eastAsia="Times New Roman" w:hAnsi="Arial" w:cs="Arial"/>
          <w:color w:val="000000"/>
        </w:rPr>
        <w:t>, V.K., 2019. Disparities in hepatitis A virus (HAV) vaccination coverage among adult travelers to intermediate or high-risk countries: The role of birthplace and race/ethnicity. </w:t>
      </w:r>
      <w:r w:rsidRPr="00742845">
        <w:rPr>
          <w:rFonts w:ascii="Arial" w:eastAsia="Times New Roman" w:hAnsi="Arial" w:cs="Arial"/>
          <w:i/>
          <w:iCs/>
          <w:color w:val="000000"/>
        </w:rPr>
        <w:t>Vaccine</w:t>
      </w:r>
      <w:r w:rsidRPr="00742845">
        <w:rPr>
          <w:rFonts w:ascii="Arial" w:eastAsia="Times New Roman" w:hAnsi="Arial" w:cs="Arial"/>
          <w:color w:val="000000"/>
        </w:rPr>
        <w:t>, </w:t>
      </w:r>
      <w:r w:rsidRPr="00742845">
        <w:rPr>
          <w:rFonts w:ascii="Arial" w:eastAsia="Times New Roman" w:hAnsi="Arial" w:cs="Arial"/>
          <w:i/>
          <w:iCs/>
          <w:color w:val="000000"/>
        </w:rPr>
        <w:t>37</w:t>
      </w:r>
      <w:r w:rsidRPr="00742845">
        <w:rPr>
          <w:rFonts w:ascii="Arial" w:eastAsia="Times New Roman" w:hAnsi="Arial" w:cs="Arial"/>
          <w:color w:val="000000"/>
        </w:rPr>
        <w:t>(30), pp.4111-4117.</w:t>
      </w:r>
    </w:p>
    <w:p w14:paraId="796F3F41" w14:textId="77777777" w:rsidR="00742845" w:rsidRPr="00742845" w:rsidRDefault="00742845" w:rsidP="00742845">
      <w:pPr>
        <w:numPr>
          <w:ilvl w:val="0"/>
          <w:numId w:val="2"/>
        </w:numPr>
        <w:spacing w:after="120"/>
        <w:ind w:left="1440"/>
        <w:textAlignment w:val="baseline"/>
        <w:rPr>
          <w:rFonts w:ascii="Arial" w:eastAsia="Times New Roman" w:hAnsi="Arial" w:cs="Arial"/>
          <w:color w:val="000000"/>
        </w:rPr>
      </w:pPr>
      <w:proofErr w:type="spellStart"/>
      <w:r w:rsidRPr="00742845">
        <w:rPr>
          <w:rFonts w:ascii="Arial" w:eastAsia="Times New Roman" w:hAnsi="Arial" w:cs="Arial"/>
          <w:color w:val="000000"/>
        </w:rPr>
        <w:t>Elsaid</w:t>
      </w:r>
      <w:proofErr w:type="spellEnd"/>
      <w:r w:rsidRPr="00742845">
        <w:rPr>
          <w:rFonts w:ascii="Arial" w:eastAsia="Times New Roman" w:hAnsi="Arial" w:cs="Arial"/>
          <w:color w:val="000000"/>
        </w:rPr>
        <w:t xml:space="preserve"> MI, </w:t>
      </w:r>
      <w:proofErr w:type="spellStart"/>
      <w:r w:rsidRPr="00742845">
        <w:rPr>
          <w:rFonts w:ascii="Arial" w:eastAsia="Times New Roman" w:hAnsi="Arial" w:cs="Arial"/>
          <w:color w:val="000000"/>
        </w:rPr>
        <w:t>Rustgi</w:t>
      </w:r>
      <w:proofErr w:type="spellEnd"/>
      <w:r w:rsidRPr="00742845">
        <w:rPr>
          <w:rFonts w:ascii="Arial" w:eastAsia="Times New Roman" w:hAnsi="Arial" w:cs="Arial"/>
          <w:color w:val="000000"/>
        </w:rPr>
        <w:t xml:space="preserve"> VK. Epidemiology of Hepatic Encephalopathy. </w:t>
      </w:r>
      <w:r w:rsidRPr="00742845">
        <w:rPr>
          <w:rFonts w:ascii="Arial" w:eastAsia="Times New Roman" w:hAnsi="Arial" w:cs="Arial"/>
          <w:i/>
          <w:iCs/>
          <w:color w:val="000000"/>
        </w:rPr>
        <w:t>Clinics in Liver Disease. </w:t>
      </w:r>
      <w:r w:rsidRPr="00742845">
        <w:rPr>
          <w:rFonts w:ascii="Arial" w:eastAsia="Times New Roman" w:hAnsi="Arial" w:cs="Arial"/>
          <w:color w:val="000000"/>
        </w:rPr>
        <w:t>2020;24(2):157-174.</w:t>
      </w:r>
    </w:p>
    <w:p w14:paraId="18F062AE" w14:textId="77777777" w:rsidR="00DF1E49" w:rsidRPr="00742845" w:rsidRDefault="00DF1E49">
      <w:pPr>
        <w:rPr>
          <w:rFonts w:ascii="Arial" w:hAnsi="Arial" w:cs="Arial"/>
        </w:rPr>
      </w:pPr>
    </w:p>
    <w:sectPr w:rsidR="00DF1E49" w:rsidRPr="007428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F3945"/>
    <w:multiLevelType w:val="multilevel"/>
    <w:tmpl w:val="863880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EB72C52"/>
    <w:multiLevelType w:val="multilevel"/>
    <w:tmpl w:val="FDC87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04161926">
    <w:abstractNumId w:val="1"/>
  </w:num>
  <w:num w:numId="2" w16cid:durableId="939456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845"/>
    <w:rsid w:val="00742845"/>
    <w:rsid w:val="00DF1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3EA900"/>
  <w15:chartTrackingRefBased/>
  <w15:docId w15:val="{79BF02A3-4B01-5A4A-A587-B1FECCD6F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42845"/>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4284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42845"/>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742845"/>
    <w:rPr>
      <w:b/>
      <w:bCs/>
    </w:rPr>
  </w:style>
  <w:style w:type="character" w:customStyle="1" w:styleId="apple-converted-space">
    <w:name w:val="apple-converted-space"/>
    <w:basedOn w:val="DefaultParagraphFont"/>
    <w:rsid w:val="007428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22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323</Words>
  <Characters>1845</Characters>
  <Application>Microsoft Office Word</Application>
  <DocSecurity>0</DocSecurity>
  <Lines>15</Lines>
  <Paragraphs>4</Paragraphs>
  <ScaleCrop>false</ScaleCrop>
  <Company/>
  <LinksUpToDate>false</LinksUpToDate>
  <CharactersWithSpaces>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Crockett, Brooke</dc:creator>
  <cp:keywords/>
  <dc:description/>
  <cp:lastModifiedBy>Crockett, Brooke</cp:lastModifiedBy>
  <cp:revision>1</cp:revision>
  <dcterms:created xsi:type="dcterms:W3CDTF">2023-03-15T15:30:00Z</dcterms:created>
  <dcterms:modified xsi:type="dcterms:W3CDTF">2023-03-15T15:31:00Z</dcterms:modified>
</cp:coreProperties>
</file>